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2C28" w14:textId="77777777" w:rsidR="005A36E9" w:rsidRDefault="005A36E9" w:rsidP="005A36E9">
      <w:pPr>
        <w:pStyle w:val="Hoofdkop"/>
        <w:jc w:val="center"/>
        <w:rPr>
          <w:sz w:val="40"/>
          <w:szCs w:val="40"/>
          <w:lang w:val="en-GB"/>
        </w:rPr>
      </w:pPr>
    </w:p>
    <w:p w14:paraId="394E2C29" w14:textId="77777777" w:rsidR="005A36E9" w:rsidRDefault="005A36E9" w:rsidP="005A36E9">
      <w:pPr>
        <w:pStyle w:val="Hoofdkop"/>
        <w:jc w:val="center"/>
        <w:rPr>
          <w:sz w:val="40"/>
          <w:szCs w:val="40"/>
          <w:lang w:val="en-GB"/>
        </w:rPr>
      </w:pPr>
      <w:r>
        <w:rPr>
          <w:sz w:val="40"/>
          <w:szCs w:val="40"/>
          <w:lang w:val="en-GB"/>
        </w:rPr>
        <w:t>Algemeen Pensioenfonds KLM</w:t>
      </w:r>
    </w:p>
    <w:p w14:paraId="394E2C2A" w14:textId="77777777" w:rsidR="005A36E9" w:rsidRDefault="005A36E9" w:rsidP="005A36E9">
      <w:pPr>
        <w:pStyle w:val="Hoofdkop"/>
        <w:jc w:val="center"/>
        <w:rPr>
          <w:sz w:val="40"/>
          <w:szCs w:val="40"/>
          <w:lang w:val="en-GB"/>
        </w:rPr>
      </w:pPr>
    </w:p>
    <w:p w14:paraId="394E2C2B" w14:textId="77777777" w:rsidR="005A36E9" w:rsidRDefault="005A36E9" w:rsidP="005A36E9">
      <w:pPr>
        <w:pStyle w:val="Hoofdkop"/>
        <w:jc w:val="center"/>
        <w:rPr>
          <w:sz w:val="40"/>
          <w:szCs w:val="40"/>
          <w:lang w:val="en-GB"/>
        </w:rPr>
      </w:pPr>
      <w:r w:rsidRPr="00B84A65">
        <w:rPr>
          <w:sz w:val="40"/>
          <w:szCs w:val="40"/>
          <w:lang w:val="en-GB"/>
        </w:rPr>
        <w:t>Voting Guidelines for Global Equities</w:t>
      </w:r>
    </w:p>
    <w:p w14:paraId="394E2C2C" w14:textId="77777777" w:rsidR="00F44361" w:rsidRDefault="00F44361" w:rsidP="005A36E9">
      <w:pPr>
        <w:pStyle w:val="Hoofdkop"/>
        <w:jc w:val="center"/>
        <w:rPr>
          <w:sz w:val="40"/>
          <w:szCs w:val="40"/>
          <w:lang w:val="en-GB"/>
        </w:rPr>
      </w:pPr>
    </w:p>
    <w:p w14:paraId="394E2C2D" w14:textId="77777777" w:rsidR="00F44361" w:rsidRDefault="00F44361" w:rsidP="005A36E9">
      <w:pPr>
        <w:pStyle w:val="Hoofdkop"/>
        <w:jc w:val="center"/>
        <w:rPr>
          <w:sz w:val="40"/>
          <w:szCs w:val="40"/>
          <w:lang w:val="en-GB"/>
        </w:rPr>
      </w:pPr>
    </w:p>
    <w:p w14:paraId="394E2C2E" w14:textId="77777777" w:rsidR="00F44361" w:rsidRPr="00F44361" w:rsidRDefault="00F44361" w:rsidP="005A36E9">
      <w:pPr>
        <w:pStyle w:val="Hoofdkop"/>
        <w:jc w:val="center"/>
        <w:rPr>
          <w:sz w:val="28"/>
          <w:szCs w:val="40"/>
          <w:lang w:val="en-GB"/>
        </w:rPr>
      </w:pPr>
      <w:r w:rsidRPr="00861C2C">
        <w:rPr>
          <w:sz w:val="28"/>
          <w:szCs w:val="40"/>
          <w:lang w:val="en-GB"/>
        </w:rPr>
        <w:t>Version 2020</w:t>
      </w:r>
    </w:p>
    <w:p w14:paraId="394E2C2F" w14:textId="77777777" w:rsidR="005A36E9" w:rsidRDefault="005A36E9" w:rsidP="005A36E9">
      <w:pPr>
        <w:spacing w:after="200" w:line="276" w:lineRule="auto"/>
        <w:rPr>
          <w:rFonts w:cs="Arial"/>
          <w:b/>
          <w:color w:val="0078B4"/>
          <w:sz w:val="40"/>
          <w:szCs w:val="40"/>
          <w:lang w:val="en-GB"/>
        </w:rPr>
      </w:pPr>
    </w:p>
    <w:p w14:paraId="394E2C30" w14:textId="77777777" w:rsidR="005A36E9" w:rsidRDefault="005A36E9" w:rsidP="005A36E9">
      <w:pPr>
        <w:spacing w:after="200" w:line="276" w:lineRule="auto"/>
        <w:rPr>
          <w:rFonts w:cs="Arial"/>
          <w:b/>
          <w:color w:val="0078B4"/>
          <w:sz w:val="40"/>
          <w:szCs w:val="40"/>
          <w:lang w:val="en-GB"/>
        </w:rPr>
      </w:pPr>
    </w:p>
    <w:p w14:paraId="394E2C31" w14:textId="77777777" w:rsidR="005A36E9" w:rsidRDefault="005A36E9" w:rsidP="005A36E9">
      <w:pPr>
        <w:spacing w:after="200" w:line="276" w:lineRule="auto"/>
        <w:rPr>
          <w:rFonts w:cs="Arial"/>
          <w:b/>
          <w:color w:val="0078B4"/>
          <w:sz w:val="40"/>
          <w:szCs w:val="40"/>
          <w:lang w:val="en-GB"/>
        </w:rPr>
      </w:pPr>
    </w:p>
    <w:p w14:paraId="394E2C32" w14:textId="77777777" w:rsidR="005A36E9" w:rsidRDefault="005A36E9" w:rsidP="005A36E9">
      <w:pPr>
        <w:spacing w:after="200" w:line="276" w:lineRule="auto"/>
        <w:rPr>
          <w:rFonts w:cs="Arial"/>
          <w:b/>
          <w:color w:val="0078B4"/>
          <w:sz w:val="40"/>
          <w:szCs w:val="40"/>
          <w:lang w:val="en-GB"/>
        </w:rPr>
      </w:pPr>
    </w:p>
    <w:p w14:paraId="394E2C33" w14:textId="77777777" w:rsidR="005A36E9" w:rsidRDefault="005A36E9" w:rsidP="005A36E9">
      <w:pPr>
        <w:spacing w:after="200" w:line="276" w:lineRule="auto"/>
        <w:rPr>
          <w:rFonts w:cs="Arial"/>
          <w:b/>
          <w:color w:val="0078B4"/>
          <w:sz w:val="40"/>
          <w:szCs w:val="40"/>
          <w:lang w:val="en-GB"/>
        </w:rPr>
      </w:pPr>
    </w:p>
    <w:p w14:paraId="394E2C34" w14:textId="77777777" w:rsidR="005A36E9" w:rsidRDefault="005A36E9" w:rsidP="005A36E9">
      <w:pPr>
        <w:spacing w:after="200" w:line="276" w:lineRule="auto"/>
        <w:rPr>
          <w:rFonts w:cs="Arial"/>
          <w:b/>
          <w:color w:val="0078B4"/>
          <w:sz w:val="40"/>
          <w:szCs w:val="40"/>
          <w:lang w:val="en-GB"/>
        </w:rPr>
      </w:pPr>
    </w:p>
    <w:p w14:paraId="394E2C35" w14:textId="77777777" w:rsidR="005A36E9" w:rsidRDefault="005A36E9" w:rsidP="005A36E9">
      <w:pPr>
        <w:spacing w:after="200" w:line="276" w:lineRule="auto"/>
        <w:rPr>
          <w:rFonts w:cs="Arial"/>
          <w:b/>
          <w:color w:val="0078B4"/>
          <w:sz w:val="40"/>
          <w:szCs w:val="40"/>
          <w:lang w:val="en-GB"/>
        </w:rPr>
      </w:pPr>
    </w:p>
    <w:p w14:paraId="394E2C36" w14:textId="77777777" w:rsidR="005A36E9" w:rsidRDefault="005A36E9" w:rsidP="005A36E9">
      <w:pPr>
        <w:spacing w:after="200" w:line="276" w:lineRule="auto"/>
        <w:rPr>
          <w:rFonts w:cs="Arial"/>
          <w:b/>
          <w:color w:val="0078B4"/>
          <w:sz w:val="40"/>
          <w:szCs w:val="40"/>
          <w:lang w:val="en-GB"/>
        </w:rPr>
      </w:pPr>
    </w:p>
    <w:p w14:paraId="394E2C37" w14:textId="77777777" w:rsidR="005A36E9" w:rsidRDefault="005A36E9" w:rsidP="005A36E9">
      <w:pPr>
        <w:spacing w:after="200" w:line="276" w:lineRule="auto"/>
        <w:rPr>
          <w:rFonts w:cs="Arial"/>
          <w:b/>
          <w:color w:val="0078B4"/>
          <w:sz w:val="40"/>
          <w:szCs w:val="40"/>
          <w:lang w:val="en-GB"/>
        </w:rPr>
      </w:pPr>
    </w:p>
    <w:p w14:paraId="394E2C38" w14:textId="77777777" w:rsidR="005A36E9" w:rsidRDefault="005A36E9" w:rsidP="005A36E9">
      <w:pPr>
        <w:spacing w:after="200" w:line="276" w:lineRule="auto"/>
        <w:rPr>
          <w:rFonts w:cs="Arial"/>
          <w:b/>
          <w:color w:val="0078B4"/>
          <w:sz w:val="40"/>
          <w:szCs w:val="40"/>
          <w:lang w:val="en-GB"/>
        </w:rPr>
      </w:pPr>
    </w:p>
    <w:p w14:paraId="394E2C39" w14:textId="77777777" w:rsidR="005A36E9" w:rsidRDefault="005A36E9" w:rsidP="005A36E9">
      <w:pPr>
        <w:spacing w:after="200" w:line="276" w:lineRule="auto"/>
        <w:rPr>
          <w:rFonts w:cs="Arial"/>
          <w:b/>
          <w:color w:val="0078B4"/>
          <w:sz w:val="40"/>
          <w:szCs w:val="40"/>
          <w:lang w:val="en-GB"/>
        </w:rPr>
      </w:pPr>
    </w:p>
    <w:p w14:paraId="394E2C3A" w14:textId="77777777" w:rsidR="00F44361" w:rsidRDefault="00F44361" w:rsidP="005A36E9">
      <w:pPr>
        <w:spacing w:after="200" w:line="276" w:lineRule="auto"/>
        <w:rPr>
          <w:rFonts w:cs="Arial"/>
          <w:b/>
          <w:color w:val="0078B4"/>
          <w:sz w:val="40"/>
          <w:szCs w:val="40"/>
          <w:lang w:val="en-GB"/>
        </w:rPr>
      </w:pPr>
    </w:p>
    <w:p w14:paraId="394E2C3B" w14:textId="77777777" w:rsidR="005A36E9" w:rsidRDefault="005A36E9" w:rsidP="005A36E9">
      <w:pPr>
        <w:spacing w:after="200" w:line="276" w:lineRule="auto"/>
        <w:rPr>
          <w:rFonts w:cs="Arial"/>
          <w:b/>
          <w:color w:val="0078B4"/>
          <w:sz w:val="40"/>
          <w:szCs w:val="40"/>
          <w:lang w:val="en-GB"/>
        </w:rPr>
      </w:pPr>
    </w:p>
    <w:p w14:paraId="394E2C3C" w14:textId="77777777" w:rsidR="005A36E9" w:rsidRDefault="005A36E9" w:rsidP="005A36E9">
      <w:pPr>
        <w:pStyle w:val="BlwSubkop"/>
        <w:rPr>
          <w:lang w:val="en-GB"/>
        </w:rPr>
        <w:sectPr w:rsidR="005A36E9" w:rsidSect="005A36E9">
          <w:headerReference w:type="default" r:id="rId11"/>
          <w:headerReference w:type="first" r:id="rId12"/>
          <w:pgSz w:w="11907" w:h="16840" w:code="9"/>
          <w:pgMar w:top="2835" w:right="1701" w:bottom="1588" w:left="1418" w:header="709" w:footer="709" w:gutter="0"/>
          <w:cols w:space="708"/>
          <w:titlePg/>
          <w:docGrid w:linePitch="360"/>
        </w:sectPr>
      </w:pPr>
    </w:p>
    <w:p w14:paraId="394E2C3D" w14:textId="77777777" w:rsidR="005A36E9" w:rsidRDefault="005A36E9" w:rsidP="005A36E9">
      <w:pPr>
        <w:pStyle w:val="BlwSubkop"/>
        <w:rPr>
          <w:lang w:val="en-GB"/>
        </w:rPr>
      </w:pPr>
      <w:r>
        <w:rPr>
          <w:lang w:val="en-GB"/>
        </w:rPr>
        <w:lastRenderedPageBreak/>
        <w:t>General Principles</w:t>
      </w:r>
    </w:p>
    <w:p w14:paraId="394E2C3E" w14:textId="77777777" w:rsidR="005A36E9" w:rsidRDefault="005A36E9" w:rsidP="005A36E9">
      <w:pPr>
        <w:rPr>
          <w:lang w:val="en-GB"/>
        </w:rPr>
      </w:pPr>
    </w:p>
    <w:p w14:paraId="394E2C3F" w14:textId="77777777" w:rsidR="005A36E9" w:rsidRDefault="00F44361" w:rsidP="005A36E9">
      <w:pPr>
        <w:jc w:val="both"/>
        <w:rPr>
          <w:lang w:val="en-GB"/>
        </w:rPr>
      </w:pPr>
      <w:r>
        <w:rPr>
          <w:lang w:val="en-GB"/>
        </w:rPr>
        <w:t>Het Algemeen P</w:t>
      </w:r>
      <w:r w:rsidR="005A36E9">
        <w:rPr>
          <w:lang w:val="en-GB"/>
        </w:rPr>
        <w:t xml:space="preserve">ensioenfonds KLM (the pension fund) has developed and implemented policies and procedures to ensure that the fiduciary obligation to vote proxies in the best interest of </w:t>
      </w:r>
      <w:r w:rsidR="00936906">
        <w:rPr>
          <w:lang w:val="en-GB"/>
        </w:rPr>
        <w:t>its beneficiaries</w:t>
      </w:r>
      <w:r w:rsidR="005A36E9">
        <w:rPr>
          <w:lang w:val="en-GB"/>
        </w:rPr>
        <w:t xml:space="preserve"> is fulfilled. </w:t>
      </w:r>
    </w:p>
    <w:p w14:paraId="394E2C40" w14:textId="77777777" w:rsidR="005A36E9" w:rsidRDefault="005A36E9" w:rsidP="005A36E9">
      <w:pPr>
        <w:jc w:val="both"/>
        <w:rPr>
          <w:lang w:val="en-GB"/>
        </w:rPr>
      </w:pPr>
    </w:p>
    <w:p w14:paraId="394E2C41" w14:textId="77777777" w:rsidR="005A36E9" w:rsidRDefault="005A36E9" w:rsidP="005A36E9">
      <w:pPr>
        <w:jc w:val="both"/>
        <w:rPr>
          <w:lang w:val="en-GB"/>
        </w:rPr>
      </w:pPr>
      <w:r>
        <w:rPr>
          <w:lang w:val="en-GB"/>
        </w:rPr>
        <w:t>The pension fund actively exercises its rights as shareholders to promote responsible and sustainable practices in companies where it invests.</w:t>
      </w:r>
    </w:p>
    <w:p w14:paraId="394E2C42" w14:textId="77777777" w:rsidR="005A36E9" w:rsidRDefault="005A36E9" w:rsidP="005A36E9">
      <w:pPr>
        <w:jc w:val="both"/>
        <w:rPr>
          <w:lang w:val="en-GB"/>
        </w:rPr>
      </w:pPr>
    </w:p>
    <w:p w14:paraId="394E2C43" w14:textId="77777777" w:rsidR="005A36E9" w:rsidRDefault="005A36E9" w:rsidP="005A36E9">
      <w:pPr>
        <w:jc w:val="both"/>
        <w:rPr>
          <w:lang w:val="en-GB"/>
        </w:rPr>
      </w:pPr>
      <w:r>
        <w:rPr>
          <w:lang w:val="en-GB"/>
        </w:rPr>
        <w:t xml:space="preserve">Based on that fiduciary obligation, we have adopted the Global ESG Guidelines (“Guidelines”) described in this document. The Guidelines consider global best practice guidelines such as the </w:t>
      </w:r>
      <w:hyperlink r:id="rId13" w:history="1">
        <w:r w:rsidRPr="0085425B">
          <w:rPr>
            <w:rStyle w:val="Hyperlink"/>
            <w:lang w:val="en-US"/>
          </w:rPr>
          <w:t>ICGN Global Corporate Governance Principles</w:t>
        </w:r>
      </w:hyperlink>
      <w:r>
        <w:rPr>
          <w:lang w:val="en-GB"/>
        </w:rPr>
        <w:t xml:space="preserve"> of Corporate Governance and the </w:t>
      </w:r>
      <w:hyperlink r:id="rId14" w:history="1">
        <w:r w:rsidRPr="0085425B">
          <w:rPr>
            <w:rStyle w:val="Hyperlink"/>
            <w:lang w:val="en-US"/>
          </w:rPr>
          <w:t>G20/OECD Principles of Corporate Governance</w:t>
        </w:r>
      </w:hyperlink>
      <w:r>
        <w:rPr>
          <w:lang w:val="en-GB"/>
        </w:rPr>
        <w:t xml:space="preserve">, </w:t>
      </w:r>
      <w:hyperlink r:id="rId15" w:history="1">
        <w:r w:rsidRPr="0085425B">
          <w:rPr>
            <w:rStyle w:val="Hyperlink"/>
            <w:lang w:val="en-US"/>
          </w:rPr>
          <w:t>UN Guiding Principles on Business and Human Rights</w:t>
        </w:r>
      </w:hyperlink>
      <w:r w:rsidRPr="002C19EB">
        <w:rPr>
          <w:lang w:val="en-GB"/>
        </w:rPr>
        <w:t xml:space="preserve"> </w:t>
      </w:r>
      <w:r>
        <w:rPr>
          <w:lang w:val="en-GB"/>
        </w:rPr>
        <w:t xml:space="preserve">and the potential impact </w:t>
      </w:r>
      <w:r w:rsidRPr="002C19EB">
        <w:rPr>
          <w:lang w:val="en-GB"/>
        </w:rPr>
        <w:t xml:space="preserve">on </w:t>
      </w:r>
      <w:hyperlink r:id="rId16" w:history="1">
        <w:r w:rsidRPr="0085425B">
          <w:rPr>
            <w:rStyle w:val="Hyperlink"/>
            <w:lang w:val="en-US"/>
          </w:rPr>
          <w:t>UN Sustainable Development Goals (SDGs)</w:t>
        </w:r>
      </w:hyperlink>
      <w:r>
        <w:rPr>
          <w:lang w:val="en-GB"/>
        </w:rPr>
        <w:t>. The Guidelines provide a general framework for the pension funds proxy voting analysis and they apply globally; however, they permit the discretion to reflect local laws or standards where applicable.</w:t>
      </w:r>
    </w:p>
    <w:p w14:paraId="394E2C44" w14:textId="77777777" w:rsidR="005A36E9" w:rsidRDefault="005A36E9" w:rsidP="005A36E9">
      <w:pPr>
        <w:jc w:val="both"/>
        <w:rPr>
          <w:lang w:val="en-GB"/>
        </w:rPr>
      </w:pPr>
    </w:p>
    <w:p w14:paraId="394E2C45" w14:textId="77777777" w:rsidR="00F44361" w:rsidRPr="00861C2C" w:rsidRDefault="00F44361" w:rsidP="00F44361">
      <w:pPr>
        <w:jc w:val="both"/>
        <w:rPr>
          <w:lang w:val="en-GB"/>
        </w:rPr>
      </w:pPr>
      <w:r w:rsidRPr="00861C2C">
        <w:rPr>
          <w:lang w:val="en-GB"/>
        </w:rPr>
        <w:t>Information about the progress of engagements is, if relevant, taken into account in the voting direction.</w:t>
      </w:r>
    </w:p>
    <w:p w14:paraId="394E2C46" w14:textId="77777777" w:rsidR="00F44361" w:rsidRDefault="00F44361" w:rsidP="00F44361">
      <w:pPr>
        <w:jc w:val="both"/>
        <w:rPr>
          <w:lang w:val="en-GB"/>
        </w:rPr>
      </w:pPr>
      <w:r w:rsidRPr="00861C2C">
        <w:rPr>
          <w:lang w:val="en-GB"/>
        </w:rPr>
        <w:t xml:space="preserve">The pension fund has decided not to vote on shareholder meetings of </w:t>
      </w:r>
      <w:r w:rsidR="007857F1" w:rsidRPr="00861C2C">
        <w:rPr>
          <w:lang w:val="en-GB"/>
        </w:rPr>
        <w:t>Air</w:t>
      </w:r>
      <w:r w:rsidR="00E1053F" w:rsidRPr="00861C2C">
        <w:rPr>
          <w:lang w:val="en-GB"/>
        </w:rPr>
        <w:t xml:space="preserve"> </w:t>
      </w:r>
      <w:r w:rsidR="007857F1" w:rsidRPr="00861C2C">
        <w:rPr>
          <w:lang w:val="en-GB"/>
        </w:rPr>
        <w:t>France</w:t>
      </w:r>
      <w:r w:rsidR="00E1053F" w:rsidRPr="00861C2C">
        <w:rPr>
          <w:lang w:val="en-GB"/>
        </w:rPr>
        <w:t>-</w:t>
      </w:r>
      <w:r w:rsidR="007857F1" w:rsidRPr="00861C2C">
        <w:rPr>
          <w:lang w:val="en-GB"/>
        </w:rPr>
        <w:t>KLM a</w:t>
      </w:r>
      <w:r w:rsidR="003E52CB" w:rsidRPr="00861C2C">
        <w:rPr>
          <w:lang w:val="en-GB"/>
        </w:rPr>
        <w:t>nd other a</w:t>
      </w:r>
      <w:r w:rsidRPr="00861C2C">
        <w:rPr>
          <w:lang w:val="en-GB"/>
        </w:rPr>
        <w:t>irlines, to avoid a conflict of interest situation.</w:t>
      </w:r>
    </w:p>
    <w:p w14:paraId="394E2C47" w14:textId="77777777" w:rsidR="00F44361" w:rsidRDefault="00F44361" w:rsidP="005A36E9">
      <w:pPr>
        <w:jc w:val="both"/>
        <w:rPr>
          <w:lang w:val="en-GB"/>
        </w:rPr>
      </w:pPr>
    </w:p>
    <w:p w14:paraId="394E2C48" w14:textId="77777777" w:rsidR="005A36E9" w:rsidRDefault="005A36E9" w:rsidP="005A36E9">
      <w:pPr>
        <w:pStyle w:val="BlwSubkop"/>
        <w:numPr>
          <w:ilvl w:val="0"/>
          <w:numId w:val="1"/>
        </w:numPr>
        <w:rPr>
          <w:lang w:val="en-GB"/>
        </w:rPr>
      </w:pPr>
      <w:r>
        <w:rPr>
          <w:lang w:val="en-GB"/>
        </w:rPr>
        <w:t>Section 1 – Audit and Reporting</w:t>
      </w:r>
    </w:p>
    <w:p w14:paraId="394E2C49" w14:textId="77777777" w:rsidR="005A36E9" w:rsidRDefault="005A36E9" w:rsidP="005A36E9">
      <w:pPr>
        <w:rPr>
          <w:lang w:val="en-GB"/>
        </w:rPr>
      </w:pPr>
    </w:p>
    <w:p w14:paraId="394E2C4A" w14:textId="77777777" w:rsidR="005A36E9" w:rsidRDefault="005A36E9" w:rsidP="005A36E9">
      <w:pPr>
        <w:pStyle w:val="Subkop"/>
        <w:numPr>
          <w:ilvl w:val="1"/>
          <w:numId w:val="1"/>
        </w:numPr>
        <w:rPr>
          <w:lang w:val="en-GB"/>
        </w:rPr>
      </w:pPr>
      <w:r>
        <w:rPr>
          <w:lang w:val="en-GB"/>
        </w:rPr>
        <w:t>Reports and Accounts</w:t>
      </w:r>
    </w:p>
    <w:p w14:paraId="394E2C4B" w14:textId="77777777" w:rsidR="005A36E9" w:rsidRDefault="005A36E9" w:rsidP="005A36E9">
      <w:pPr>
        <w:jc w:val="both"/>
        <w:rPr>
          <w:lang w:val="en-GB"/>
        </w:rPr>
      </w:pPr>
      <w:r>
        <w:rPr>
          <w:lang w:val="en-GB"/>
        </w:rPr>
        <w:t xml:space="preserve">We expect companies to provide their Reports and Accounts signed off as complete by a </w:t>
      </w:r>
      <w:r>
        <w:rPr>
          <w:lang w:val="en-GB"/>
        </w:rPr>
        <w:t>qualified auditor ahead of the Annual General Meeting (“AGM”). In the event of a qualified opinion, we believe the company should provide a full comprehensive explanation.</w:t>
      </w:r>
    </w:p>
    <w:p w14:paraId="394E2C4C" w14:textId="77777777" w:rsidR="005A36E9" w:rsidRDefault="005A36E9" w:rsidP="005A36E9">
      <w:pPr>
        <w:jc w:val="both"/>
        <w:rPr>
          <w:lang w:val="en-GB"/>
        </w:rPr>
      </w:pPr>
    </w:p>
    <w:p w14:paraId="394E2C4D" w14:textId="77777777" w:rsidR="005A36E9" w:rsidRDefault="005A36E9" w:rsidP="005A36E9">
      <w:pPr>
        <w:jc w:val="both"/>
        <w:rPr>
          <w:lang w:val="en-GB"/>
        </w:rPr>
      </w:pPr>
      <w:r>
        <w:rPr>
          <w:lang w:val="en-GB"/>
        </w:rPr>
        <w:t>We see the robustness of financial controls and integrity of financial statements as the basis for the healthy functioning of the investee’s companies.</w:t>
      </w:r>
    </w:p>
    <w:p w14:paraId="394E2C4E" w14:textId="77777777" w:rsidR="005A36E9" w:rsidRDefault="005A36E9" w:rsidP="005A36E9">
      <w:pPr>
        <w:jc w:val="both"/>
        <w:rPr>
          <w:lang w:val="en-GB"/>
        </w:rPr>
      </w:pPr>
      <w:r w:rsidRPr="001641E5">
        <w:rPr>
          <w:lang w:val="en-GB"/>
        </w:rPr>
        <w:t xml:space="preserve">The quality of information on the </w:t>
      </w:r>
      <w:r>
        <w:rPr>
          <w:lang w:val="en-GB"/>
        </w:rPr>
        <w:t>company</w:t>
      </w:r>
      <w:r w:rsidRPr="001641E5">
        <w:rPr>
          <w:lang w:val="en-GB"/>
        </w:rPr>
        <w:t>’s governance, its changes, its positioning in</w:t>
      </w:r>
      <w:r>
        <w:rPr>
          <w:lang w:val="en-GB"/>
        </w:rPr>
        <w:t xml:space="preserve"> </w:t>
      </w:r>
      <w:r w:rsidRPr="001641E5">
        <w:rPr>
          <w:lang w:val="en-GB"/>
        </w:rPr>
        <w:t>relation to</w:t>
      </w:r>
      <w:r>
        <w:rPr>
          <w:lang w:val="en-GB"/>
        </w:rPr>
        <w:t xml:space="preserve"> </w:t>
      </w:r>
      <w:r w:rsidRPr="001641E5">
        <w:rPr>
          <w:lang w:val="en-GB"/>
        </w:rPr>
        <w:t xml:space="preserve">good market practices and its relations with stakeholders are </w:t>
      </w:r>
      <w:r>
        <w:rPr>
          <w:lang w:val="en-GB"/>
        </w:rPr>
        <w:t>key</w:t>
      </w:r>
      <w:r w:rsidRPr="001641E5">
        <w:rPr>
          <w:lang w:val="en-GB"/>
        </w:rPr>
        <w:t xml:space="preserve"> elements for shareholders.</w:t>
      </w:r>
      <w:r>
        <w:rPr>
          <w:lang w:val="en-GB"/>
        </w:rPr>
        <w:t xml:space="preserve"> </w:t>
      </w:r>
      <w:r w:rsidRPr="001641E5">
        <w:rPr>
          <w:lang w:val="en-GB"/>
        </w:rPr>
        <w:t>They are therefore fully integrated into</w:t>
      </w:r>
      <w:r>
        <w:rPr>
          <w:lang w:val="en-GB"/>
        </w:rPr>
        <w:t xml:space="preserve"> the pension funds </w:t>
      </w:r>
      <w:r w:rsidRPr="001641E5">
        <w:rPr>
          <w:lang w:val="en-GB"/>
        </w:rPr>
        <w:t>voting decisions</w:t>
      </w:r>
      <w:r>
        <w:rPr>
          <w:lang w:val="en-GB"/>
        </w:rPr>
        <w:t xml:space="preserve">. </w:t>
      </w:r>
    </w:p>
    <w:p w14:paraId="394E2C4F" w14:textId="77777777" w:rsidR="005A36E9" w:rsidRDefault="005A36E9" w:rsidP="005A36E9">
      <w:pPr>
        <w:jc w:val="both"/>
        <w:rPr>
          <w:lang w:val="en-GB"/>
        </w:rPr>
      </w:pPr>
    </w:p>
    <w:p w14:paraId="394E2C50" w14:textId="77777777" w:rsidR="005A36E9" w:rsidRDefault="005A36E9" w:rsidP="00787DFC">
      <w:pPr>
        <w:pStyle w:val="Subkop"/>
        <w:numPr>
          <w:ilvl w:val="1"/>
          <w:numId w:val="1"/>
        </w:numPr>
        <w:rPr>
          <w:lang w:val="en-GB"/>
        </w:rPr>
      </w:pPr>
      <w:r>
        <w:rPr>
          <w:lang w:val="en-GB"/>
        </w:rPr>
        <w:t>External Auditor Appointment and/or Remuneration</w:t>
      </w:r>
    </w:p>
    <w:p w14:paraId="394E2C51" w14:textId="77777777" w:rsidR="005A36E9" w:rsidRDefault="005A36E9" w:rsidP="005A36E9">
      <w:pPr>
        <w:jc w:val="both"/>
        <w:rPr>
          <w:lang w:val="en-GB"/>
        </w:rPr>
      </w:pPr>
      <w:r>
        <w:rPr>
          <w:lang w:val="en-GB"/>
        </w:rPr>
        <w:t>We expect all companies to provide robust disclosure in relation to a resolution seeking election or ratification of the external auditor. In particular, we expect an explanation of any changes in the external auditor and a report on the competitive tender process of a new external auditor.</w:t>
      </w:r>
    </w:p>
    <w:p w14:paraId="394E2C52" w14:textId="77777777" w:rsidR="005A36E9" w:rsidRDefault="005A36E9" w:rsidP="005A36E9">
      <w:pPr>
        <w:jc w:val="both"/>
        <w:rPr>
          <w:lang w:val="en-GB"/>
        </w:rPr>
      </w:pPr>
    </w:p>
    <w:p w14:paraId="394E2C53" w14:textId="77777777" w:rsidR="005A36E9" w:rsidRDefault="005A36E9" w:rsidP="005A36E9">
      <w:pPr>
        <w:jc w:val="both"/>
        <w:rPr>
          <w:lang w:val="en-GB"/>
        </w:rPr>
      </w:pPr>
      <w:r>
        <w:rPr>
          <w:lang w:val="en-GB"/>
        </w:rPr>
        <w:t xml:space="preserve">We place high importance on the independence of the external auditor. We </w:t>
      </w:r>
      <w:r w:rsidRPr="00C21E13">
        <w:rPr>
          <w:lang w:val="en-GB"/>
        </w:rPr>
        <w:t>believe that high levels</w:t>
      </w:r>
      <w:r>
        <w:rPr>
          <w:lang w:val="en-GB"/>
        </w:rPr>
        <w:t xml:space="preserve"> </w:t>
      </w:r>
      <w:r w:rsidRPr="00C21E13">
        <w:rPr>
          <w:lang w:val="en-GB"/>
        </w:rPr>
        <w:t>of non-audit fees can undermine the</w:t>
      </w:r>
      <w:r>
        <w:rPr>
          <w:lang w:val="en-GB"/>
        </w:rPr>
        <w:t xml:space="preserve"> </w:t>
      </w:r>
      <w:r w:rsidRPr="00C21E13">
        <w:rPr>
          <w:lang w:val="en-GB"/>
        </w:rPr>
        <w:t>auditor’s independence and can affect</w:t>
      </w:r>
      <w:r>
        <w:rPr>
          <w:lang w:val="en-GB"/>
        </w:rPr>
        <w:t xml:space="preserve"> </w:t>
      </w:r>
      <w:r w:rsidRPr="00C21E13">
        <w:rPr>
          <w:lang w:val="en-GB"/>
        </w:rPr>
        <w:t>the quality of audit</w:t>
      </w:r>
      <w:r>
        <w:rPr>
          <w:lang w:val="en-GB"/>
        </w:rPr>
        <w:t xml:space="preserve"> and therefore, we expect companies to provide a clear breakdown of both audit and non-audit services. The pension fund may vote against the re-election of the external auditor in instances where the aggregate non-audit fees exceed the fees paid for audit-related services.</w:t>
      </w:r>
    </w:p>
    <w:p w14:paraId="394E2C54" w14:textId="77777777" w:rsidR="005A36E9" w:rsidRDefault="005A36E9" w:rsidP="005A36E9">
      <w:pPr>
        <w:rPr>
          <w:lang w:val="en-GB"/>
        </w:rPr>
      </w:pPr>
    </w:p>
    <w:p w14:paraId="394E2C55" w14:textId="77777777" w:rsidR="00787DFC" w:rsidRDefault="00787DFC" w:rsidP="005A36E9">
      <w:pPr>
        <w:rPr>
          <w:lang w:val="en-GB"/>
        </w:rPr>
      </w:pPr>
    </w:p>
    <w:p w14:paraId="394E2C56" w14:textId="77777777" w:rsidR="00787DFC" w:rsidRPr="001641E5" w:rsidRDefault="00787DFC" w:rsidP="005A36E9">
      <w:pPr>
        <w:rPr>
          <w:lang w:val="en-GB"/>
        </w:rPr>
      </w:pPr>
    </w:p>
    <w:p w14:paraId="394E2C57" w14:textId="77777777" w:rsidR="005A36E9" w:rsidRDefault="005A36E9" w:rsidP="005A36E9">
      <w:pPr>
        <w:pStyle w:val="BlwSubkop"/>
        <w:numPr>
          <w:ilvl w:val="0"/>
          <w:numId w:val="1"/>
        </w:numPr>
        <w:rPr>
          <w:lang w:val="en-GB"/>
        </w:rPr>
      </w:pPr>
      <w:r>
        <w:rPr>
          <w:lang w:val="en-GB"/>
        </w:rPr>
        <w:lastRenderedPageBreak/>
        <w:t>Section 2 – Board</w:t>
      </w:r>
    </w:p>
    <w:p w14:paraId="394E2C58" w14:textId="77777777" w:rsidR="005A36E9" w:rsidRDefault="005A36E9" w:rsidP="005A36E9">
      <w:pPr>
        <w:rPr>
          <w:lang w:val="en-GB"/>
        </w:rPr>
      </w:pPr>
    </w:p>
    <w:p w14:paraId="394E2C59" w14:textId="77777777" w:rsidR="005A36E9" w:rsidRDefault="005A36E9" w:rsidP="005A36E9">
      <w:pPr>
        <w:pStyle w:val="Subkop"/>
        <w:numPr>
          <w:ilvl w:val="1"/>
          <w:numId w:val="1"/>
        </w:numPr>
        <w:rPr>
          <w:lang w:val="en-GB"/>
        </w:rPr>
      </w:pPr>
      <w:r>
        <w:rPr>
          <w:lang w:val="en-GB"/>
        </w:rPr>
        <w:t>Composition</w:t>
      </w:r>
    </w:p>
    <w:p w14:paraId="394E2C5A" w14:textId="77777777" w:rsidR="005A36E9" w:rsidRDefault="005A36E9" w:rsidP="005A36E9">
      <w:pPr>
        <w:jc w:val="both"/>
        <w:rPr>
          <w:lang w:val="en-GB"/>
        </w:rPr>
      </w:pPr>
      <w:r>
        <w:rPr>
          <w:lang w:val="en-GB"/>
        </w:rPr>
        <w:t>The pension fund considers that the Board must be composed in such a way as to bring together a sufficient number of independent directors, at least 50% for non-controlled companies, and at least three (3) independent directors in the case of controlled companies.</w:t>
      </w:r>
    </w:p>
    <w:p w14:paraId="394E2C5B" w14:textId="77777777" w:rsidR="005A36E9" w:rsidRDefault="005A36E9" w:rsidP="005A36E9">
      <w:pPr>
        <w:jc w:val="both"/>
        <w:rPr>
          <w:lang w:val="en-GB"/>
        </w:rPr>
      </w:pPr>
    </w:p>
    <w:p w14:paraId="394E2C5C" w14:textId="77777777" w:rsidR="005A36E9" w:rsidRDefault="005A36E9" w:rsidP="005A36E9">
      <w:pPr>
        <w:jc w:val="both"/>
        <w:rPr>
          <w:lang w:val="en-GB"/>
        </w:rPr>
      </w:pPr>
      <w:r>
        <w:rPr>
          <w:lang w:val="en-GB"/>
        </w:rPr>
        <w:t>We believe</w:t>
      </w:r>
      <w:r w:rsidRPr="00AC3793">
        <w:rPr>
          <w:lang w:val="en-GB"/>
        </w:rPr>
        <w:t xml:space="preserve"> that </w:t>
      </w:r>
      <w:r>
        <w:rPr>
          <w:lang w:val="en-GB"/>
        </w:rPr>
        <w:t xml:space="preserve">a </w:t>
      </w:r>
      <w:r w:rsidRPr="00AC3793">
        <w:rPr>
          <w:lang w:val="en-GB"/>
        </w:rPr>
        <w:t>healthy gender</w:t>
      </w:r>
      <w:r>
        <w:rPr>
          <w:lang w:val="en-GB"/>
        </w:rPr>
        <w:t xml:space="preserve"> </w:t>
      </w:r>
      <w:r w:rsidRPr="00AC3793">
        <w:rPr>
          <w:lang w:val="en-GB"/>
        </w:rPr>
        <w:t>balance can positively influence group</w:t>
      </w:r>
      <w:r>
        <w:rPr>
          <w:lang w:val="en-GB"/>
        </w:rPr>
        <w:t xml:space="preserve"> </w:t>
      </w:r>
      <w:r w:rsidRPr="00AC3793">
        <w:rPr>
          <w:lang w:val="en-GB"/>
        </w:rPr>
        <w:t xml:space="preserve">dynamics, leading to better decision-making. </w:t>
      </w:r>
      <w:r>
        <w:rPr>
          <w:lang w:val="en-GB"/>
        </w:rPr>
        <w:t>Consequently, we support companies disclosing diversity policies including the specific diversity targets set by the Board.</w:t>
      </w:r>
    </w:p>
    <w:p w14:paraId="394E2C5D" w14:textId="77777777" w:rsidR="005A36E9" w:rsidRPr="001641E5" w:rsidRDefault="005A36E9" w:rsidP="005A36E9">
      <w:pPr>
        <w:rPr>
          <w:lang w:val="en-GB"/>
        </w:rPr>
      </w:pPr>
    </w:p>
    <w:p w14:paraId="394E2C5E" w14:textId="77777777" w:rsidR="005A36E9" w:rsidRDefault="005A36E9" w:rsidP="005A36E9">
      <w:pPr>
        <w:pStyle w:val="Subkop"/>
        <w:numPr>
          <w:ilvl w:val="1"/>
          <w:numId w:val="1"/>
        </w:numPr>
        <w:rPr>
          <w:lang w:val="en-GB"/>
        </w:rPr>
      </w:pPr>
      <w:r>
        <w:rPr>
          <w:lang w:val="en-GB"/>
        </w:rPr>
        <w:t>Director Elections</w:t>
      </w:r>
    </w:p>
    <w:p w14:paraId="394E2C5F" w14:textId="77777777" w:rsidR="005A36E9" w:rsidRDefault="005A36E9" w:rsidP="005A36E9">
      <w:pPr>
        <w:jc w:val="both"/>
        <w:rPr>
          <w:lang w:val="en-GB"/>
        </w:rPr>
      </w:pPr>
      <w:r>
        <w:rPr>
          <w:lang w:val="en-GB"/>
        </w:rPr>
        <w:t>The pension fund considers it essential for companies to provide detail information on each candidate director before the vote at the meeting (names, core competencies and qualifications, diversity characteristics and skills brought to the Board of Directors that would justify the choice of the candidate and current mandates).</w:t>
      </w:r>
    </w:p>
    <w:p w14:paraId="394E2C60" w14:textId="77777777" w:rsidR="005A36E9" w:rsidRDefault="005A36E9" w:rsidP="005A36E9">
      <w:pPr>
        <w:jc w:val="both"/>
        <w:rPr>
          <w:lang w:val="en-GB"/>
        </w:rPr>
      </w:pPr>
    </w:p>
    <w:p w14:paraId="394E2C61" w14:textId="77777777" w:rsidR="005A36E9" w:rsidRDefault="005A36E9" w:rsidP="005A36E9">
      <w:pPr>
        <w:jc w:val="both"/>
        <w:rPr>
          <w:lang w:val="en-GB"/>
        </w:rPr>
      </w:pPr>
      <w:r w:rsidRPr="00311763">
        <w:rPr>
          <w:lang w:val="en-GB"/>
        </w:rPr>
        <w:t xml:space="preserve">Over-commitment is considered by </w:t>
      </w:r>
      <w:r>
        <w:rPr>
          <w:lang w:val="en-GB"/>
        </w:rPr>
        <w:t>the pension fund</w:t>
      </w:r>
      <w:r w:rsidRPr="00311763">
        <w:rPr>
          <w:lang w:val="en-GB"/>
        </w:rPr>
        <w:t xml:space="preserve"> as a serious concern as it could potentially compromise the quality of the Board and, where directors hold full-time directors</w:t>
      </w:r>
      <w:r>
        <w:rPr>
          <w:lang w:val="en-GB"/>
        </w:rPr>
        <w:t>’</w:t>
      </w:r>
      <w:r w:rsidRPr="00311763">
        <w:rPr>
          <w:lang w:val="en-GB"/>
        </w:rPr>
        <w:t xml:space="preserve"> executives’ positions, their executive responsibilities.</w:t>
      </w:r>
    </w:p>
    <w:p w14:paraId="394E2C62" w14:textId="77777777" w:rsidR="005A36E9" w:rsidRDefault="005A36E9" w:rsidP="005A36E9">
      <w:pPr>
        <w:jc w:val="both"/>
        <w:rPr>
          <w:lang w:val="en-GB"/>
        </w:rPr>
      </w:pPr>
    </w:p>
    <w:p w14:paraId="394E2C63" w14:textId="77777777" w:rsidR="005A36E9" w:rsidRDefault="005A36E9" w:rsidP="005A36E9">
      <w:pPr>
        <w:jc w:val="both"/>
        <w:rPr>
          <w:lang w:val="en-GB"/>
        </w:rPr>
      </w:pPr>
      <w:r>
        <w:rPr>
          <w:lang w:val="en-GB"/>
        </w:rPr>
        <w:t>We support</w:t>
      </w:r>
      <w:r w:rsidRPr="00CC60E0">
        <w:rPr>
          <w:lang w:val="en-GB"/>
        </w:rPr>
        <w:t xml:space="preserve"> the re-election of directors at regular intervals (ideally annually) to ensure the effectiveness of the Board and the accountability to shareholders. Consequently, we will be in favour of the declassification of the Board.</w:t>
      </w:r>
    </w:p>
    <w:p w14:paraId="394E2C64" w14:textId="77777777" w:rsidR="005A36E9" w:rsidRDefault="005A36E9" w:rsidP="005A36E9">
      <w:pPr>
        <w:rPr>
          <w:lang w:val="en-GB"/>
        </w:rPr>
      </w:pPr>
    </w:p>
    <w:p w14:paraId="394E2C65" w14:textId="77777777" w:rsidR="005A36E9" w:rsidRDefault="005A36E9" w:rsidP="005A36E9">
      <w:pPr>
        <w:pStyle w:val="Subkop"/>
        <w:numPr>
          <w:ilvl w:val="1"/>
          <w:numId w:val="1"/>
        </w:numPr>
        <w:rPr>
          <w:lang w:val="en-GB"/>
        </w:rPr>
      </w:pPr>
      <w:r w:rsidRPr="00311763">
        <w:rPr>
          <w:lang w:val="en-GB"/>
        </w:rPr>
        <w:t>Leadership</w:t>
      </w:r>
    </w:p>
    <w:p w14:paraId="394E2C66" w14:textId="77777777" w:rsidR="005A36E9" w:rsidRDefault="005A36E9" w:rsidP="005A36E9">
      <w:pPr>
        <w:jc w:val="both"/>
        <w:rPr>
          <w:lang w:val="en-GB"/>
        </w:rPr>
      </w:pPr>
      <w:r>
        <w:rPr>
          <w:lang w:val="en-GB"/>
        </w:rPr>
        <w:t>We believe</w:t>
      </w:r>
      <w:r w:rsidRPr="00CC60E0">
        <w:rPr>
          <w:lang w:val="en-GB"/>
        </w:rPr>
        <w:t xml:space="preserve"> that the roles of the Chair and Chief Executive Officer (“CEO”) should be </w:t>
      </w:r>
      <w:r w:rsidRPr="00CC60E0">
        <w:rPr>
          <w:lang w:val="en-GB"/>
        </w:rPr>
        <w:t xml:space="preserve">separated to ensure a clear division of responsibilities at the top of the </w:t>
      </w:r>
      <w:r>
        <w:rPr>
          <w:lang w:val="en-GB"/>
        </w:rPr>
        <w:t>company</w:t>
      </w:r>
      <w:r w:rsidRPr="00CC60E0">
        <w:rPr>
          <w:lang w:val="en-GB"/>
        </w:rPr>
        <w:t>.</w:t>
      </w:r>
    </w:p>
    <w:p w14:paraId="394E2C67" w14:textId="77777777" w:rsidR="005A36E9" w:rsidRDefault="005A36E9" w:rsidP="005A36E9">
      <w:pPr>
        <w:jc w:val="both"/>
        <w:rPr>
          <w:lang w:val="en-GB"/>
        </w:rPr>
      </w:pPr>
    </w:p>
    <w:p w14:paraId="394E2C68" w14:textId="77777777" w:rsidR="005A36E9" w:rsidRDefault="005A36E9" w:rsidP="005A36E9">
      <w:pPr>
        <w:jc w:val="both"/>
        <w:rPr>
          <w:lang w:val="en-GB"/>
        </w:rPr>
      </w:pPr>
      <w:r>
        <w:rPr>
          <w:lang w:val="en-GB"/>
        </w:rPr>
        <w:t>We</w:t>
      </w:r>
      <w:r w:rsidRPr="00CC60E0">
        <w:rPr>
          <w:lang w:val="en-GB"/>
        </w:rPr>
        <w:t xml:space="preserve"> ha</w:t>
      </w:r>
      <w:r>
        <w:rPr>
          <w:lang w:val="en-GB"/>
        </w:rPr>
        <w:t>ve</w:t>
      </w:r>
      <w:r w:rsidRPr="00CC60E0">
        <w:rPr>
          <w:lang w:val="en-GB"/>
        </w:rPr>
        <w:t xml:space="preserve"> a strong preference for an independent non-executive Chair of the Board and we expect a Senior/Lead Independent Director to be appointed in such circumstances.</w:t>
      </w:r>
    </w:p>
    <w:p w14:paraId="394E2C69" w14:textId="77777777" w:rsidR="005A36E9" w:rsidRDefault="005A36E9" w:rsidP="005A36E9">
      <w:pPr>
        <w:rPr>
          <w:lang w:val="en-GB"/>
        </w:rPr>
      </w:pPr>
    </w:p>
    <w:p w14:paraId="394E2C6A" w14:textId="77777777" w:rsidR="005A36E9" w:rsidRDefault="005A36E9" w:rsidP="005A36E9">
      <w:pPr>
        <w:pStyle w:val="Subkop"/>
        <w:numPr>
          <w:ilvl w:val="1"/>
          <w:numId w:val="1"/>
        </w:numPr>
        <w:rPr>
          <w:lang w:val="en-GB"/>
        </w:rPr>
      </w:pPr>
      <w:r w:rsidRPr="00CC60E0">
        <w:rPr>
          <w:lang w:val="en-GB"/>
        </w:rPr>
        <w:t>Board Committees</w:t>
      </w:r>
    </w:p>
    <w:p w14:paraId="394E2C6B" w14:textId="77777777" w:rsidR="005A36E9" w:rsidRDefault="005A36E9" w:rsidP="005A36E9">
      <w:pPr>
        <w:jc w:val="both"/>
        <w:rPr>
          <w:lang w:val="en-GB"/>
        </w:rPr>
      </w:pPr>
      <w:r>
        <w:rPr>
          <w:lang w:val="en-GB"/>
        </w:rPr>
        <w:t>We</w:t>
      </w:r>
      <w:r w:rsidRPr="00CC60E0">
        <w:rPr>
          <w:lang w:val="en-GB"/>
        </w:rPr>
        <w:t xml:space="preserve"> encourage all Boards to set up at least three key Board Committees: </w:t>
      </w:r>
      <w:r>
        <w:rPr>
          <w:lang w:val="en-GB"/>
        </w:rPr>
        <w:t xml:space="preserve">an </w:t>
      </w:r>
      <w:r w:rsidRPr="00CC60E0">
        <w:rPr>
          <w:lang w:val="en-GB"/>
        </w:rPr>
        <w:t>Audit Committee, a Nomination Committee, and a Remunerations Committee.</w:t>
      </w:r>
    </w:p>
    <w:p w14:paraId="394E2C6C" w14:textId="77777777" w:rsidR="005A36E9" w:rsidRDefault="005A36E9" w:rsidP="005A36E9">
      <w:pPr>
        <w:jc w:val="both"/>
        <w:rPr>
          <w:lang w:val="en-GB"/>
        </w:rPr>
      </w:pPr>
      <w:r w:rsidRPr="00CC60E0">
        <w:rPr>
          <w:lang w:val="en-GB"/>
        </w:rPr>
        <w:t xml:space="preserve">The key committees should be comprised of non-executive directors and </w:t>
      </w:r>
      <w:r>
        <w:rPr>
          <w:lang w:val="en-GB"/>
        </w:rPr>
        <w:t>whilst</w:t>
      </w:r>
      <w:r w:rsidRPr="00CC60E0">
        <w:rPr>
          <w:lang w:val="en-GB"/>
        </w:rPr>
        <w:t xml:space="preserve"> </w:t>
      </w:r>
      <w:r>
        <w:rPr>
          <w:lang w:val="en-GB"/>
        </w:rPr>
        <w:t>the pension fund</w:t>
      </w:r>
      <w:r w:rsidRPr="00CC60E0">
        <w:rPr>
          <w:lang w:val="en-GB"/>
        </w:rPr>
        <w:t xml:space="preserve"> expects the Audit Committee to be fully independent</w:t>
      </w:r>
      <w:r>
        <w:rPr>
          <w:lang w:val="en-GB"/>
        </w:rPr>
        <w:t>, the expectation for the</w:t>
      </w:r>
      <w:r w:rsidRPr="00CC60E0">
        <w:rPr>
          <w:lang w:val="en-GB"/>
        </w:rPr>
        <w:t xml:space="preserve"> Nomination and Remuneration Committee</w:t>
      </w:r>
      <w:r>
        <w:rPr>
          <w:lang w:val="en-GB"/>
        </w:rPr>
        <w:t xml:space="preserve"> is</w:t>
      </w:r>
      <w:r w:rsidRPr="00CC60E0">
        <w:rPr>
          <w:lang w:val="en-GB"/>
        </w:rPr>
        <w:t xml:space="preserve"> to be, at least, </w:t>
      </w:r>
      <w:r>
        <w:rPr>
          <w:lang w:val="en-GB"/>
        </w:rPr>
        <w:t>50% independent.</w:t>
      </w:r>
    </w:p>
    <w:p w14:paraId="394E2C6D" w14:textId="77777777" w:rsidR="005A36E9" w:rsidRDefault="005A36E9" w:rsidP="005A36E9">
      <w:pPr>
        <w:jc w:val="both"/>
        <w:rPr>
          <w:lang w:val="en-GB"/>
        </w:rPr>
      </w:pPr>
    </w:p>
    <w:p w14:paraId="394E2C6E" w14:textId="77777777" w:rsidR="005A36E9" w:rsidRDefault="005A36E9" w:rsidP="005A36E9">
      <w:pPr>
        <w:jc w:val="both"/>
        <w:rPr>
          <w:lang w:val="en-GB"/>
        </w:rPr>
      </w:pPr>
      <w:r>
        <w:rPr>
          <w:lang w:val="en-GB"/>
        </w:rPr>
        <w:t>We also expects at least one member of the Audit Committee to have audit, accounting, or appropriate financial expertise.</w:t>
      </w:r>
    </w:p>
    <w:p w14:paraId="394E2C6F" w14:textId="77777777" w:rsidR="005A36E9" w:rsidRDefault="005A36E9" w:rsidP="005A36E9">
      <w:pPr>
        <w:jc w:val="both"/>
        <w:rPr>
          <w:lang w:val="en-GB"/>
        </w:rPr>
      </w:pPr>
      <w:r>
        <w:rPr>
          <w:lang w:val="en-GB"/>
        </w:rPr>
        <w:t>The Board should disclose publicly the main role and responsibilities of each committee.</w:t>
      </w:r>
    </w:p>
    <w:p w14:paraId="394E2C70" w14:textId="77777777" w:rsidR="005A36E9" w:rsidRPr="00CC60E0" w:rsidRDefault="005A36E9" w:rsidP="005A36E9">
      <w:pPr>
        <w:jc w:val="both"/>
        <w:rPr>
          <w:b/>
          <w:lang w:val="en-GB"/>
        </w:rPr>
      </w:pPr>
    </w:p>
    <w:p w14:paraId="394E2C71" w14:textId="77777777" w:rsidR="005A36E9" w:rsidRDefault="005A36E9" w:rsidP="005A36E9">
      <w:pPr>
        <w:pStyle w:val="BlwSubkop"/>
        <w:numPr>
          <w:ilvl w:val="0"/>
          <w:numId w:val="1"/>
        </w:numPr>
        <w:rPr>
          <w:lang w:val="en-GB"/>
        </w:rPr>
      </w:pPr>
      <w:r>
        <w:rPr>
          <w:lang w:val="en-GB"/>
        </w:rPr>
        <w:t>Section 3 – Capital</w:t>
      </w:r>
    </w:p>
    <w:p w14:paraId="394E2C72" w14:textId="77777777" w:rsidR="005A36E9" w:rsidRDefault="005A36E9" w:rsidP="005A36E9">
      <w:pPr>
        <w:pStyle w:val="Infokop"/>
        <w:rPr>
          <w:lang w:val="en-GB"/>
        </w:rPr>
      </w:pPr>
    </w:p>
    <w:p w14:paraId="394E2C73" w14:textId="77777777" w:rsidR="005A36E9" w:rsidRDefault="005A36E9" w:rsidP="005A36E9">
      <w:pPr>
        <w:pStyle w:val="Subkop"/>
        <w:numPr>
          <w:ilvl w:val="1"/>
          <w:numId w:val="1"/>
        </w:numPr>
        <w:rPr>
          <w:lang w:val="en-GB"/>
        </w:rPr>
      </w:pPr>
      <w:r>
        <w:rPr>
          <w:lang w:val="en-GB"/>
        </w:rPr>
        <w:t>Capital Authorities</w:t>
      </w:r>
    </w:p>
    <w:p w14:paraId="394E2C74" w14:textId="77777777" w:rsidR="005A36E9" w:rsidRDefault="005A36E9" w:rsidP="005A36E9">
      <w:pPr>
        <w:jc w:val="both"/>
        <w:rPr>
          <w:lang w:val="en-GB"/>
        </w:rPr>
      </w:pPr>
      <w:r>
        <w:rPr>
          <w:lang w:val="en-GB"/>
        </w:rPr>
        <w:t>We believe</w:t>
      </w:r>
      <w:r w:rsidRPr="00AA3BFC">
        <w:rPr>
          <w:lang w:val="en-GB"/>
        </w:rPr>
        <w:t xml:space="preserve"> that share issuance required shareholder approval. </w:t>
      </w:r>
      <w:r>
        <w:rPr>
          <w:lang w:val="en-GB"/>
        </w:rPr>
        <w:t xml:space="preserve">We will support only reasonable share issuance authorities, and, to this end, we will assess the impact of the authority on the shareholder value in the long term and the dilutive effect of the issuance, with a maximum of 20% of the share capital to be issued without pre-emptive rights. </w:t>
      </w:r>
    </w:p>
    <w:p w14:paraId="394E2C75" w14:textId="77777777" w:rsidR="005A36E9" w:rsidRPr="00AA3BFC" w:rsidRDefault="005A36E9" w:rsidP="005A36E9">
      <w:pPr>
        <w:pStyle w:val="Infokop"/>
        <w:rPr>
          <w:b w:val="0"/>
          <w:bCs/>
          <w:lang w:val="en-GB"/>
        </w:rPr>
      </w:pPr>
    </w:p>
    <w:p w14:paraId="394E2C76" w14:textId="77777777" w:rsidR="005A36E9" w:rsidRDefault="005A36E9" w:rsidP="005A36E9">
      <w:pPr>
        <w:pStyle w:val="Subkop"/>
        <w:numPr>
          <w:ilvl w:val="1"/>
          <w:numId w:val="1"/>
        </w:numPr>
        <w:rPr>
          <w:lang w:val="en-GB"/>
        </w:rPr>
      </w:pPr>
      <w:r>
        <w:rPr>
          <w:lang w:val="en-GB"/>
        </w:rPr>
        <w:t>Share Buyback Authorities</w:t>
      </w:r>
    </w:p>
    <w:p w14:paraId="394E2C77" w14:textId="77777777" w:rsidR="005A36E9" w:rsidRDefault="005A36E9" w:rsidP="005A36E9">
      <w:pPr>
        <w:jc w:val="both"/>
        <w:rPr>
          <w:lang w:val="en-GB"/>
        </w:rPr>
      </w:pPr>
      <w:r>
        <w:rPr>
          <w:lang w:val="en-GB"/>
        </w:rPr>
        <w:t xml:space="preserve">We will generally support a company proposal to implement a share buyback scheme up to a limit of 20%. We believe that buybacks at a significant premium to market price can be in </w:t>
      </w:r>
      <w:r>
        <w:rPr>
          <w:lang w:val="en-GB"/>
        </w:rPr>
        <w:lastRenderedPageBreak/>
        <w:t xml:space="preserve">detriment of shareholders’ interests and we will not support premiums above 15% of the market price. </w:t>
      </w:r>
    </w:p>
    <w:p w14:paraId="394E2C78" w14:textId="77777777" w:rsidR="005A36E9" w:rsidRDefault="005A36E9" w:rsidP="005A36E9">
      <w:pPr>
        <w:jc w:val="both"/>
        <w:rPr>
          <w:lang w:val="en-GB"/>
        </w:rPr>
      </w:pPr>
    </w:p>
    <w:p w14:paraId="394E2C79" w14:textId="77777777" w:rsidR="005A36E9" w:rsidRDefault="005A36E9" w:rsidP="005A36E9">
      <w:pPr>
        <w:jc w:val="both"/>
        <w:rPr>
          <w:lang w:val="en-GB"/>
        </w:rPr>
      </w:pPr>
      <w:r>
        <w:rPr>
          <w:lang w:val="en-GB"/>
        </w:rPr>
        <w:t xml:space="preserve">When the company specifies its intention </w:t>
      </w:r>
      <w:r w:rsidRPr="00024D24">
        <w:rPr>
          <w:lang w:val="en-GB"/>
        </w:rPr>
        <w:t>to use the authorisation during a takeover bid, we believe that</w:t>
      </w:r>
      <w:r>
        <w:rPr>
          <w:lang w:val="en-GB"/>
        </w:rPr>
        <w:t xml:space="preserve"> </w:t>
      </w:r>
      <w:r w:rsidRPr="00024D24">
        <w:rPr>
          <w:lang w:val="en-GB"/>
        </w:rPr>
        <w:t>the share buyback becomes an anti-takeover measure and the vote will be negative</w:t>
      </w:r>
      <w:r>
        <w:rPr>
          <w:lang w:val="en-GB"/>
        </w:rPr>
        <w:t>.</w:t>
      </w:r>
    </w:p>
    <w:p w14:paraId="394E2C7A" w14:textId="77777777" w:rsidR="005A36E9" w:rsidRDefault="005A36E9" w:rsidP="005A36E9">
      <w:pPr>
        <w:rPr>
          <w:lang w:val="en-GB"/>
        </w:rPr>
      </w:pPr>
    </w:p>
    <w:p w14:paraId="394E2C7B" w14:textId="77777777" w:rsidR="005A36E9" w:rsidRDefault="005A36E9" w:rsidP="005A36E9">
      <w:pPr>
        <w:pStyle w:val="BlwSubkop"/>
        <w:numPr>
          <w:ilvl w:val="0"/>
          <w:numId w:val="1"/>
        </w:numPr>
        <w:rPr>
          <w:lang w:val="en-GB"/>
        </w:rPr>
      </w:pPr>
      <w:r>
        <w:rPr>
          <w:lang w:val="en-GB"/>
        </w:rPr>
        <w:t>Section 4 – Remuneration</w:t>
      </w:r>
    </w:p>
    <w:p w14:paraId="394E2C7C" w14:textId="77777777" w:rsidR="005A36E9" w:rsidRDefault="005A36E9" w:rsidP="005A36E9">
      <w:pPr>
        <w:rPr>
          <w:lang w:val="en-GB"/>
        </w:rPr>
      </w:pPr>
    </w:p>
    <w:p w14:paraId="394E2C7D" w14:textId="77777777" w:rsidR="005A36E9" w:rsidRDefault="005A36E9" w:rsidP="005A36E9">
      <w:pPr>
        <w:pStyle w:val="Subkop"/>
        <w:numPr>
          <w:ilvl w:val="1"/>
          <w:numId w:val="1"/>
        </w:numPr>
        <w:rPr>
          <w:lang w:val="en-GB"/>
        </w:rPr>
      </w:pPr>
      <w:r>
        <w:rPr>
          <w:lang w:val="en-GB"/>
        </w:rPr>
        <w:t>General Principles</w:t>
      </w:r>
    </w:p>
    <w:p w14:paraId="394E2C7E" w14:textId="77777777" w:rsidR="005A36E9" w:rsidRDefault="005A36E9" w:rsidP="005A36E9">
      <w:pPr>
        <w:jc w:val="both"/>
        <w:rPr>
          <w:lang w:val="en-GB"/>
        </w:rPr>
      </w:pPr>
      <w:r>
        <w:rPr>
          <w:lang w:val="en-GB"/>
        </w:rPr>
        <w:t xml:space="preserve">The pension </w:t>
      </w:r>
      <w:proofErr w:type="spellStart"/>
      <w:r>
        <w:rPr>
          <w:lang w:val="en-GB"/>
        </w:rPr>
        <w:t>funnd</w:t>
      </w:r>
      <w:proofErr w:type="spellEnd"/>
      <w:r>
        <w:rPr>
          <w:lang w:val="en-GB"/>
        </w:rPr>
        <w:t xml:space="preserve"> supports annual votes on executive remuneration as it provides shareholders with a regular communication channel to express their views and concerns regarding the company’s executive compensation practices.</w:t>
      </w:r>
    </w:p>
    <w:p w14:paraId="394E2C7F" w14:textId="77777777" w:rsidR="005A36E9" w:rsidRDefault="005A36E9" w:rsidP="005A36E9">
      <w:pPr>
        <w:jc w:val="both"/>
        <w:rPr>
          <w:lang w:val="en-GB"/>
        </w:rPr>
      </w:pPr>
    </w:p>
    <w:p w14:paraId="394E2C80" w14:textId="77777777" w:rsidR="005A36E9" w:rsidRDefault="005A36E9" w:rsidP="005A36E9">
      <w:pPr>
        <w:jc w:val="both"/>
        <w:rPr>
          <w:lang w:val="en-GB"/>
        </w:rPr>
      </w:pPr>
      <w:r>
        <w:rPr>
          <w:lang w:val="en-GB"/>
        </w:rPr>
        <w:t>We expect companies to disclose the compensation paid to directors on an individual basis and with a level of detail which will permit shareholders to conduct a fair assessment of company practices.</w:t>
      </w:r>
    </w:p>
    <w:p w14:paraId="394E2C81" w14:textId="77777777" w:rsidR="005A36E9" w:rsidRDefault="005A36E9" w:rsidP="005A36E9">
      <w:pPr>
        <w:jc w:val="both"/>
        <w:rPr>
          <w:lang w:val="en-GB"/>
        </w:rPr>
      </w:pPr>
    </w:p>
    <w:p w14:paraId="394E2C82" w14:textId="77777777" w:rsidR="005A36E9" w:rsidRPr="00095E69" w:rsidRDefault="005A36E9" w:rsidP="005A36E9">
      <w:pPr>
        <w:pStyle w:val="Subkop"/>
        <w:numPr>
          <w:ilvl w:val="1"/>
          <w:numId w:val="1"/>
        </w:numPr>
        <w:rPr>
          <w:lang w:val="en-GB"/>
        </w:rPr>
      </w:pPr>
      <w:r>
        <w:rPr>
          <w:lang w:val="en-GB"/>
        </w:rPr>
        <w:t>Remuneration Policy</w:t>
      </w:r>
    </w:p>
    <w:p w14:paraId="394E2C83" w14:textId="77777777" w:rsidR="005A36E9" w:rsidRDefault="005A36E9" w:rsidP="005A36E9">
      <w:pPr>
        <w:jc w:val="both"/>
        <w:rPr>
          <w:lang w:val="en-GB"/>
        </w:rPr>
      </w:pPr>
      <w:r>
        <w:rPr>
          <w:lang w:val="en-GB"/>
        </w:rPr>
        <w:t xml:space="preserve">When looking at the remuneration arrangements, we will consider the level of linkage between the performance measures used in the incentive pay elements and the key performance indicators (“KPIs”) defined by the company. We are supportive of the introduction of </w:t>
      </w:r>
      <w:r w:rsidRPr="009C4986">
        <w:rPr>
          <w:lang w:val="en-GB"/>
        </w:rPr>
        <w:t>ESG issues when setting performance targets for incentive remuneration</w:t>
      </w:r>
      <w:r>
        <w:rPr>
          <w:lang w:val="en-GB"/>
        </w:rPr>
        <w:t>.</w:t>
      </w:r>
    </w:p>
    <w:p w14:paraId="394E2C84" w14:textId="77777777" w:rsidR="005A36E9" w:rsidRDefault="005A36E9" w:rsidP="005A36E9">
      <w:pPr>
        <w:jc w:val="both"/>
        <w:rPr>
          <w:lang w:val="en-GB"/>
        </w:rPr>
      </w:pPr>
    </w:p>
    <w:p w14:paraId="394E2C85" w14:textId="77777777" w:rsidR="005A36E9" w:rsidRDefault="005A36E9" w:rsidP="005A36E9">
      <w:pPr>
        <w:jc w:val="both"/>
        <w:rPr>
          <w:lang w:val="en-GB"/>
        </w:rPr>
      </w:pPr>
      <w:r>
        <w:rPr>
          <w:lang w:val="en-GB"/>
        </w:rPr>
        <w:t>We expect companies to set an appropriate level of fixed pay. We will not support changes in salary for the lead executive by more than 10% without an appropriate explanation.</w:t>
      </w:r>
    </w:p>
    <w:p w14:paraId="394E2C86" w14:textId="77777777" w:rsidR="005A36E9" w:rsidRDefault="005A36E9" w:rsidP="005A36E9">
      <w:pPr>
        <w:jc w:val="both"/>
        <w:rPr>
          <w:lang w:val="en-GB"/>
        </w:rPr>
      </w:pPr>
    </w:p>
    <w:p w14:paraId="394E2C87" w14:textId="77777777" w:rsidR="005A36E9" w:rsidRDefault="005A36E9" w:rsidP="005A36E9">
      <w:pPr>
        <w:jc w:val="both"/>
        <w:rPr>
          <w:lang w:val="en-GB"/>
        </w:rPr>
      </w:pPr>
      <w:r>
        <w:rPr>
          <w:lang w:val="en-GB"/>
        </w:rPr>
        <w:t xml:space="preserve">The pension fund supports the introduction of a clawback/malus policy. In addition, we </w:t>
      </w:r>
      <w:r>
        <w:rPr>
          <w:lang w:val="en-GB"/>
        </w:rPr>
        <w:t>encourage all companies to require management to build up a substantial shareholding in the company in order to better align their interest with the interests of shareholders.</w:t>
      </w:r>
    </w:p>
    <w:p w14:paraId="394E2C88" w14:textId="77777777" w:rsidR="005A36E9" w:rsidRDefault="005A36E9" w:rsidP="005A36E9">
      <w:pPr>
        <w:jc w:val="both"/>
        <w:rPr>
          <w:lang w:val="en-GB"/>
        </w:rPr>
      </w:pPr>
    </w:p>
    <w:p w14:paraId="394E2C89" w14:textId="77777777" w:rsidR="005A36E9" w:rsidRDefault="005A36E9" w:rsidP="005A36E9">
      <w:pPr>
        <w:jc w:val="both"/>
        <w:rPr>
          <w:lang w:val="en-GB"/>
        </w:rPr>
      </w:pPr>
      <w:r>
        <w:rPr>
          <w:lang w:val="en-GB"/>
        </w:rPr>
        <w:t xml:space="preserve">We believe that severance payments to executive officers should be set at a reasonable level. Generally, we will not support severance payments higher than 12 months’ fixed pay. </w:t>
      </w:r>
      <w:r w:rsidRPr="000433D3">
        <w:rPr>
          <w:lang w:val="en-GB"/>
        </w:rPr>
        <w:t>All incentive</w:t>
      </w:r>
      <w:r>
        <w:rPr>
          <w:lang w:val="en-GB"/>
        </w:rPr>
        <w:t xml:space="preserve"> </w:t>
      </w:r>
      <w:r w:rsidRPr="000433D3">
        <w:rPr>
          <w:lang w:val="en-GB"/>
        </w:rPr>
        <w:t>awards should be time pro-rated and</w:t>
      </w:r>
      <w:r>
        <w:rPr>
          <w:lang w:val="en-GB"/>
        </w:rPr>
        <w:t xml:space="preserve"> </w:t>
      </w:r>
      <w:r w:rsidRPr="000433D3">
        <w:rPr>
          <w:lang w:val="en-GB"/>
        </w:rPr>
        <w:t>tested for performance, including in the</w:t>
      </w:r>
      <w:r>
        <w:rPr>
          <w:lang w:val="en-GB"/>
        </w:rPr>
        <w:t xml:space="preserve"> </w:t>
      </w:r>
      <w:r w:rsidRPr="000433D3">
        <w:rPr>
          <w:lang w:val="en-GB"/>
        </w:rPr>
        <w:t>event of an early term</w:t>
      </w:r>
      <w:r>
        <w:rPr>
          <w:lang w:val="en-GB"/>
        </w:rPr>
        <w:t>ination due to the change in control.</w:t>
      </w:r>
    </w:p>
    <w:p w14:paraId="394E2C8A" w14:textId="77777777" w:rsidR="005A36E9" w:rsidRDefault="005A36E9" w:rsidP="005A36E9">
      <w:pPr>
        <w:jc w:val="both"/>
        <w:rPr>
          <w:lang w:val="en-GB"/>
        </w:rPr>
      </w:pPr>
    </w:p>
    <w:p w14:paraId="394E2C8B" w14:textId="77777777" w:rsidR="005A36E9" w:rsidRDefault="005A36E9" w:rsidP="005A36E9">
      <w:pPr>
        <w:jc w:val="both"/>
        <w:rPr>
          <w:lang w:val="en-GB"/>
        </w:rPr>
      </w:pPr>
      <w:r>
        <w:rPr>
          <w:lang w:val="en-GB"/>
        </w:rPr>
        <w:t>Golden parachutes are closely monitored by the pension fund and we will expect these plans to have double trigger conditions.</w:t>
      </w:r>
    </w:p>
    <w:p w14:paraId="394E2C8C" w14:textId="77777777" w:rsidR="005A36E9" w:rsidRDefault="005A36E9" w:rsidP="005A36E9">
      <w:pPr>
        <w:jc w:val="both"/>
        <w:rPr>
          <w:lang w:val="en-GB"/>
        </w:rPr>
      </w:pPr>
    </w:p>
    <w:p w14:paraId="394E2C8D" w14:textId="77777777" w:rsidR="005A36E9" w:rsidRDefault="005A36E9" w:rsidP="005A36E9">
      <w:pPr>
        <w:pStyle w:val="Subkop"/>
        <w:numPr>
          <w:ilvl w:val="1"/>
          <w:numId w:val="1"/>
        </w:numPr>
        <w:rPr>
          <w:lang w:val="en-GB"/>
        </w:rPr>
      </w:pPr>
      <w:r>
        <w:rPr>
          <w:lang w:val="en-GB"/>
        </w:rPr>
        <w:t>Remuneration Report</w:t>
      </w:r>
    </w:p>
    <w:p w14:paraId="394E2C8E" w14:textId="77777777" w:rsidR="005A36E9" w:rsidRDefault="005A36E9" w:rsidP="005A36E9">
      <w:pPr>
        <w:jc w:val="both"/>
        <w:rPr>
          <w:lang w:val="en-GB"/>
        </w:rPr>
      </w:pPr>
      <w:r>
        <w:rPr>
          <w:lang w:val="en-GB"/>
        </w:rPr>
        <w:t>In the event of a significant level of dissent received at the most recent previous vote on a remuneration report resolution, we will assess the company’s response and explanations on a case-by-case basis.</w:t>
      </w:r>
    </w:p>
    <w:p w14:paraId="394E2C8F" w14:textId="77777777" w:rsidR="005A36E9" w:rsidRDefault="005A36E9" w:rsidP="005A36E9">
      <w:pPr>
        <w:jc w:val="both"/>
        <w:rPr>
          <w:lang w:val="en-GB"/>
        </w:rPr>
      </w:pPr>
    </w:p>
    <w:p w14:paraId="394E2C90" w14:textId="77777777" w:rsidR="005A36E9" w:rsidRDefault="005A36E9" w:rsidP="005A36E9">
      <w:pPr>
        <w:jc w:val="both"/>
        <w:rPr>
          <w:lang w:val="en-GB"/>
        </w:rPr>
      </w:pPr>
      <w:r>
        <w:rPr>
          <w:lang w:val="en-GB"/>
        </w:rPr>
        <w:t>We expect companies to disclose the performance metrics used for performance compensation along with the targets set against the performance achieved for the year under review.</w:t>
      </w:r>
    </w:p>
    <w:p w14:paraId="394E2C91" w14:textId="77777777" w:rsidR="005A36E9" w:rsidRDefault="005A36E9" w:rsidP="005A36E9">
      <w:pPr>
        <w:jc w:val="both"/>
        <w:rPr>
          <w:lang w:val="en-GB"/>
        </w:rPr>
      </w:pPr>
    </w:p>
    <w:p w14:paraId="394E2C92" w14:textId="77777777" w:rsidR="005A36E9" w:rsidRDefault="005A36E9" w:rsidP="005A36E9">
      <w:pPr>
        <w:pStyle w:val="Subkop"/>
        <w:numPr>
          <w:ilvl w:val="1"/>
          <w:numId w:val="1"/>
        </w:numPr>
        <w:rPr>
          <w:lang w:val="en-GB"/>
        </w:rPr>
      </w:pPr>
      <w:r>
        <w:rPr>
          <w:lang w:val="en-GB"/>
        </w:rPr>
        <w:t>Long-Term Incentive Schemes</w:t>
      </w:r>
    </w:p>
    <w:p w14:paraId="394E2C93" w14:textId="77777777" w:rsidR="005A36E9" w:rsidRDefault="005A36E9" w:rsidP="005A36E9">
      <w:pPr>
        <w:jc w:val="both"/>
        <w:rPr>
          <w:lang w:val="en-GB"/>
        </w:rPr>
      </w:pPr>
      <w:r>
        <w:rPr>
          <w:lang w:val="en-GB"/>
        </w:rPr>
        <w:t>The pension fund expects companies to provide an acceptable level of disclosure Long Term Incentive Plans (“LTIP”); as such, we expect companies to provide full details of the performance conditions applicable for the LTIP plan in the coming year.</w:t>
      </w:r>
    </w:p>
    <w:p w14:paraId="394E2C94" w14:textId="77777777" w:rsidR="005A36E9" w:rsidRDefault="005A36E9" w:rsidP="005A36E9">
      <w:pPr>
        <w:jc w:val="both"/>
        <w:rPr>
          <w:lang w:val="en-GB"/>
        </w:rPr>
      </w:pPr>
    </w:p>
    <w:p w14:paraId="394E2C95" w14:textId="77777777" w:rsidR="00A979A9" w:rsidRDefault="00A979A9" w:rsidP="005A36E9">
      <w:pPr>
        <w:jc w:val="both"/>
        <w:rPr>
          <w:lang w:val="en-GB"/>
        </w:rPr>
      </w:pPr>
    </w:p>
    <w:p w14:paraId="394E2C96" w14:textId="77777777" w:rsidR="00A979A9" w:rsidRDefault="00A979A9" w:rsidP="005A36E9">
      <w:pPr>
        <w:jc w:val="both"/>
        <w:rPr>
          <w:lang w:val="en-GB"/>
        </w:rPr>
      </w:pPr>
    </w:p>
    <w:p w14:paraId="394E2C97" w14:textId="77777777" w:rsidR="00A979A9" w:rsidRDefault="00A979A9" w:rsidP="005A36E9">
      <w:pPr>
        <w:jc w:val="both"/>
        <w:rPr>
          <w:lang w:val="en-GB"/>
        </w:rPr>
      </w:pPr>
    </w:p>
    <w:p w14:paraId="394E2C98" w14:textId="77777777" w:rsidR="005A36E9" w:rsidRDefault="005A36E9" w:rsidP="005A36E9">
      <w:pPr>
        <w:jc w:val="both"/>
        <w:rPr>
          <w:lang w:val="en-GB"/>
        </w:rPr>
      </w:pPr>
      <w:r>
        <w:rPr>
          <w:lang w:val="en-GB"/>
        </w:rPr>
        <w:lastRenderedPageBreak/>
        <w:t xml:space="preserve">We support long term incentives where: </w:t>
      </w:r>
    </w:p>
    <w:p w14:paraId="394E2C99" w14:textId="77777777" w:rsidR="005A36E9" w:rsidRDefault="005A36E9" w:rsidP="005A36E9">
      <w:pPr>
        <w:pStyle w:val="ListParagraph"/>
        <w:numPr>
          <w:ilvl w:val="0"/>
          <w:numId w:val="2"/>
        </w:numPr>
        <w:jc w:val="both"/>
        <w:rPr>
          <w:lang w:val="en-GB"/>
        </w:rPr>
      </w:pPr>
      <w:r>
        <w:rPr>
          <w:lang w:val="en-GB"/>
        </w:rPr>
        <w:t>There is</w:t>
      </w:r>
      <w:r w:rsidRPr="00A42B1E">
        <w:rPr>
          <w:lang w:val="en-GB"/>
        </w:rPr>
        <w:t xml:space="preserve"> a minimum performance period of three (3) years.</w:t>
      </w:r>
    </w:p>
    <w:p w14:paraId="394E2C9A" w14:textId="77777777" w:rsidR="005A36E9" w:rsidRDefault="005A36E9" w:rsidP="005A36E9">
      <w:pPr>
        <w:pStyle w:val="ListParagraph"/>
        <w:numPr>
          <w:ilvl w:val="0"/>
          <w:numId w:val="2"/>
        </w:numPr>
        <w:jc w:val="both"/>
        <w:rPr>
          <w:lang w:val="en-GB"/>
        </w:rPr>
      </w:pPr>
      <w:r>
        <w:rPr>
          <w:lang w:val="en-GB"/>
        </w:rPr>
        <w:t>No vesting under relative performance metric is allowed for performance below median.</w:t>
      </w:r>
    </w:p>
    <w:p w14:paraId="394E2C9B" w14:textId="77777777" w:rsidR="005A36E9" w:rsidRDefault="005A36E9" w:rsidP="005A36E9">
      <w:pPr>
        <w:pStyle w:val="ListParagraph"/>
        <w:numPr>
          <w:ilvl w:val="0"/>
          <w:numId w:val="2"/>
        </w:numPr>
        <w:jc w:val="both"/>
        <w:rPr>
          <w:lang w:val="en-GB"/>
        </w:rPr>
      </w:pPr>
      <w:r>
        <w:rPr>
          <w:lang w:val="en-GB"/>
        </w:rPr>
        <w:t>The vesting scale is designed to encourage higher level of performance.</w:t>
      </w:r>
    </w:p>
    <w:p w14:paraId="394E2C9C" w14:textId="77777777" w:rsidR="005A36E9" w:rsidRDefault="005A36E9" w:rsidP="005A36E9">
      <w:pPr>
        <w:pStyle w:val="ListParagraph"/>
        <w:numPr>
          <w:ilvl w:val="0"/>
          <w:numId w:val="2"/>
        </w:numPr>
        <w:jc w:val="both"/>
        <w:rPr>
          <w:lang w:val="en-GB"/>
        </w:rPr>
      </w:pPr>
      <w:r>
        <w:rPr>
          <w:lang w:val="en-GB"/>
        </w:rPr>
        <w:t>Re-testing is not allowed.</w:t>
      </w:r>
    </w:p>
    <w:p w14:paraId="394E2C9D" w14:textId="77777777" w:rsidR="005A36E9" w:rsidRPr="00B84A65" w:rsidRDefault="005A36E9" w:rsidP="005A36E9">
      <w:pPr>
        <w:rPr>
          <w:lang w:val="en-US"/>
        </w:rPr>
      </w:pPr>
    </w:p>
    <w:p w14:paraId="394E2C9E" w14:textId="77777777" w:rsidR="005A36E9" w:rsidRDefault="005A36E9" w:rsidP="005A36E9">
      <w:pPr>
        <w:pStyle w:val="Subkop"/>
        <w:numPr>
          <w:ilvl w:val="1"/>
          <w:numId w:val="1"/>
        </w:numPr>
        <w:rPr>
          <w:lang w:val="en-GB"/>
        </w:rPr>
      </w:pPr>
      <w:r>
        <w:rPr>
          <w:lang w:val="en-GB"/>
        </w:rPr>
        <w:t>Non-Executive Fees</w:t>
      </w:r>
    </w:p>
    <w:p w14:paraId="394E2C9F" w14:textId="77777777" w:rsidR="005A36E9" w:rsidRDefault="005A36E9" w:rsidP="005A36E9">
      <w:pPr>
        <w:jc w:val="both"/>
        <w:rPr>
          <w:lang w:val="en-GB"/>
        </w:rPr>
      </w:pPr>
      <w:r>
        <w:rPr>
          <w:lang w:val="en-GB"/>
        </w:rPr>
        <w:t>We believe that non-executive compensation should be structured in a way that aligns their interest with the long-term interests of shareholders and does not compromise their independence. To this end, we are not in favour of non-executive directors receiving performance-based compensation, retirement benefits or excessive perks.</w:t>
      </w:r>
    </w:p>
    <w:p w14:paraId="394E2CA0" w14:textId="77777777" w:rsidR="005A36E9" w:rsidRDefault="005A36E9" w:rsidP="005A36E9">
      <w:pPr>
        <w:rPr>
          <w:lang w:val="en-GB"/>
        </w:rPr>
      </w:pPr>
    </w:p>
    <w:p w14:paraId="394E2CA1" w14:textId="77777777" w:rsidR="005A36E9" w:rsidRDefault="005A36E9" w:rsidP="005A36E9">
      <w:pPr>
        <w:pStyle w:val="BlwSubkop"/>
        <w:numPr>
          <w:ilvl w:val="0"/>
          <w:numId w:val="1"/>
        </w:numPr>
        <w:rPr>
          <w:lang w:val="en-GB"/>
        </w:rPr>
      </w:pPr>
      <w:r>
        <w:rPr>
          <w:lang w:val="en-GB"/>
        </w:rPr>
        <w:t>Section 5 – Shareholder Rights</w:t>
      </w:r>
    </w:p>
    <w:p w14:paraId="394E2CA2" w14:textId="77777777" w:rsidR="005A36E9" w:rsidRDefault="005A36E9" w:rsidP="005A36E9">
      <w:pPr>
        <w:rPr>
          <w:lang w:val="en-GB"/>
        </w:rPr>
      </w:pPr>
    </w:p>
    <w:p w14:paraId="394E2CA3" w14:textId="77777777" w:rsidR="005A36E9" w:rsidRDefault="005A36E9" w:rsidP="005A36E9">
      <w:pPr>
        <w:pStyle w:val="Subkop"/>
        <w:numPr>
          <w:ilvl w:val="1"/>
          <w:numId w:val="1"/>
        </w:numPr>
        <w:rPr>
          <w:lang w:val="en-GB"/>
        </w:rPr>
      </w:pPr>
      <w:r>
        <w:rPr>
          <w:lang w:val="en-GB"/>
        </w:rPr>
        <w:t>Voting Rights</w:t>
      </w:r>
    </w:p>
    <w:p w14:paraId="394E2CA4" w14:textId="77777777" w:rsidR="005A36E9" w:rsidRPr="006B1930" w:rsidRDefault="005A36E9" w:rsidP="005A36E9">
      <w:pPr>
        <w:pStyle w:val="Subkop"/>
        <w:jc w:val="both"/>
        <w:rPr>
          <w:b w:val="0"/>
          <w:bCs/>
          <w:sz w:val="20"/>
          <w:szCs w:val="20"/>
          <w:lang w:val="en-GB"/>
        </w:rPr>
      </w:pPr>
      <w:r>
        <w:rPr>
          <w:b w:val="0"/>
          <w:bCs/>
          <w:sz w:val="20"/>
          <w:szCs w:val="20"/>
          <w:lang w:val="en-GB"/>
        </w:rPr>
        <w:t>The pension fund</w:t>
      </w:r>
      <w:r w:rsidRPr="006B1930">
        <w:rPr>
          <w:b w:val="0"/>
          <w:bCs/>
          <w:sz w:val="20"/>
          <w:szCs w:val="20"/>
          <w:lang w:val="en-GB"/>
        </w:rPr>
        <w:t xml:space="preserve"> support the “one-share, one-vote” principle and as a result we will not support the introduction of multiple-class capital structures or the creation of shares with voting rights disparity.</w:t>
      </w:r>
    </w:p>
    <w:p w14:paraId="394E2CA5" w14:textId="77777777" w:rsidR="005A36E9" w:rsidRDefault="005A36E9" w:rsidP="005A36E9">
      <w:pPr>
        <w:pStyle w:val="Subkop"/>
        <w:jc w:val="both"/>
        <w:rPr>
          <w:b w:val="0"/>
          <w:bCs/>
          <w:lang w:val="en-GB"/>
        </w:rPr>
      </w:pPr>
    </w:p>
    <w:p w14:paraId="394E2CA6" w14:textId="77777777" w:rsidR="005A36E9" w:rsidRDefault="005A36E9" w:rsidP="005A36E9">
      <w:pPr>
        <w:pStyle w:val="Subkop"/>
        <w:numPr>
          <w:ilvl w:val="1"/>
          <w:numId w:val="1"/>
        </w:numPr>
        <w:rPr>
          <w:lang w:val="en-GB"/>
        </w:rPr>
      </w:pPr>
      <w:r>
        <w:rPr>
          <w:lang w:val="en-GB"/>
        </w:rPr>
        <w:t>Meeting Procedures</w:t>
      </w:r>
    </w:p>
    <w:p w14:paraId="394E2CA7" w14:textId="77777777" w:rsidR="005A36E9" w:rsidRDefault="005A36E9" w:rsidP="005A36E9">
      <w:pPr>
        <w:jc w:val="both"/>
        <w:rPr>
          <w:lang w:val="en-GB"/>
        </w:rPr>
      </w:pPr>
      <w:r>
        <w:rPr>
          <w:lang w:val="en-GB"/>
        </w:rPr>
        <w:t>We</w:t>
      </w:r>
      <w:r w:rsidRPr="00D80D2B">
        <w:rPr>
          <w:lang w:val="en-GB"/>
        </w:rPr>
        <w:t xml:space="preserve"> consider the ability to call a</w:t>
      </w:r>
      <w:r>
        <w:rPr>
          <w:lang w:val="en-GB"/>
        </w:rPr>
        <w:t xml:space="preserve"> </w:t>
      </w:r>
      <w:r w:rsidRPr="00D80D2B">
        <w:rPr>
          <w:lang w:val="en-GB"/>
        </w:rPr>
        <w:t>special meeting or to put resolutions to</w:t>
      </w:r>
      <w:r>
        <w:rPr>
          <w:lang w:val="en-GB"/>
        </w:rPr>
        <w:t xml:space="preserve"> </w:t>
      </w:r>
      <w:r w:rsidRPr="00D80D2B">
        <w:rPr>
          <w:lang w:val="en-GB"/>
        </w:rPr>
        <w:t>a shareholder meeting’s agenda to be</w:t>
      </w:r>
      <w:r>
        <w:rPr>
          <w:lang w:val="en-GB"/>
        </w:rPr>
        <w:t xml:space="preserve"> </w:t>
      </w:r>
      <w:r w:rsidRPr="00D80D2B">
        <w:rPr>
          <w:lang w:val="en-GB"/>
        </w:rPr>
        <w:t>a fundamental shareholder right. We</w:t>
      </w:r>
      <w:r>
        <w:rPr>
          <w:lang w:val="en-GB"/>
        </w:rPr>
        <w:t xml:space="preserve"> </w:t>
      </w:r>
      <w:r w:rsidRPr="00D80D2B">
        <w:rPr>
          <w:lang w:val="en-GB"/>
        </w:rPr>
        <w:t>encourage companies to establish</w:t>
      </w:r>
      <w:r>
        <w:rPr>
          <w:lang w:val="en-GB"/>
        </w:rPr>
        <w:t xml:space="preserve"> </w:t>
      </w:r>
      <w:r w:rsidRPr="00D80D2B">
        <w:rPr>
          <w:lang w:val="en-GB"/>
        </w:rPr>
        <w:t>thresholds for shareholder resolutions</w:t>
      </w:r>
      <w:r>
        <w:rPr>
          <w:lang w:val="en-GB"/>
        </w:rPr>
        <w:t xml:space="preserve"> </w:t>
      </w:r>
      <w:r w:rsidRPr="00D80D2B">
        <w:rPr>
          <w:lang w:val="en-GB"/>
        </w:rPr>
        <w:t>that are high enough to prevent abuse,</w:t>
      </w:r>
      <w:r>
        <w:rPr>
          <w:lang w:val="en-GB"/>
        </w:rPr>
        <w:t xml:space="preserve"> </w:t>
      </w:r>
      <w:r w:rsidRPr="00D80D2B">
        <w:rPr>
          <w:lang w:val="en-GB"/>
        </w:rPr>
        <w:t>but low enough to allow issues that</w:t>
      </w:r>
      <w:r>
        <w:rPr>
          <w:lang w:val="en-GB"/>
        </w:rPr>
        <w:t xml:space="preserve"> </w:t>
      </w:r>
      <w:r w:rsidRPr="00D80D2B">
        <w:rPr>
          <w:lang w:val="en-GB"/>
        </w:rPr>
        <w:t>concern a large number of smaller</w:t>
      </w:r>
      <w:r>
        <w:rPr>
          <w:lang w:val="en-GB"/>
        </w:rPr>
        <w:t xml:space="preserve"> </w:t>
      </w:r>
      <w:r w:rsidRPr="00D80D2B">
        <w:rPr>
          <w:lang w:val="en-GB"/>
        </w:rPr>
        <w:t xml:space="preserve">shareholders </w:t>
      </w:r>
      <w:r>
        <w:rPr>
          <w:lang w:val="en-GB"/>
        </w:rPr>
        <w:t xml:space="preserve">to </w:t>
      </w:r>
      <w:r w:rsidRPr="00D80D2B">
        <w:rPr>
          <w:lang w:val="en-GB"/>
        </w:rPr>
        <w:t>be raised in</w:t>
      </w:r>
      <w:r>
        <w:rPr>
          <w:lang w:val="en-GB"/>
        </w:rPr>
        <w:t xml:space="preserve"> </w:t>
      </w:r>
      <w:r w:rsidRPr="00D80D2B">
        <w:rPr>
          <w:lang w:val="en-GB"/>
        </w:rPr>
        <w:t xml:space="preserve">shareholder meetings. </w:t>
      </w:r>
      <w:r>
        <w:rPr>
          <w:lang w:val="en-GB"/>
        </w:rPr>
        <w:t>To this end, we support ownership thresholds between 25-10% of the issued share capital.</w:t>
      </w:r>
    </w:p>
    <w:p w14:paraId="394E2CA8" w14:textId="77777777" w:rsidR="005A36E9" w:rsidRDefault="005A36E9" w:rsidP="005A36E9">
      <w:pPr>
        <w:jc w:val="both"/>
        <w:rPr>
          <w:lang w:val="en-GB"/>
        </w:rPr>
      </w:pPr>
    </w:p>
    <w:p w14:paraId="394E2CA9" w14:textId="77777777" w:rsidR="005A36E9" w:rsidRDefault="005A36E9" w:rsidP="005A36E9">
      <w:pPr>
        <w:jc w:val="both"/>
        <w:rPr>
          <w:lang w:val="en-GB"/>
        </w:rPr>
      </w:pPr>
      <w:r>
        <w:rPr>
          <w:lang w:val="en-GB"/>
        </w:rPr>
        <w:t>We believe that shareholders should be able to nominate candidates to the Board of Directors. We support proxy access proposals with a reasonable ownership threshold and duration requirements.</w:t>
      </w:r>
    </w:p>
    <w:p w14:paraId="394E2CAA" w14:textId="77777777" w:rsidR="005A36E9" w:rsidRDefault="005A36E9" w:rsidP="005A36E9">
      <w:pPr>
        <w:jc w:val="both"/>
        <w:rPr>
          <w:lang w:val="en-GB"/>
        </w:rPr>
      </w:pPr>
    </w:p>
    <w:p w14:paraId="394E2CAB" w14:textId="77777777" w:rsidR="005A36E9" w:rsidRDefault="005A36E9" w:rsidP="005A36E9">
      <w:pPr>
        <w:pStyle w:val="Subkop"/>
        <w:numPr>
          <w:ilvl w:val="1"/>
          <w:numId w:val="1"/>
        </w:numPr>
        <w:rPr>
          <w:lang w:val="en-GB"/>
        </w:rPr>
      </w:pPr>
      <w:r>
        <w:rPr>
          <w:lang w:val="en-GB"/>
        </w:rPr>
        <w:t>Anti-takeover Provisions</w:t>
      </w:r>
    </w:p>
    <w:p w14:paraId="394E2CAC" w14:textId="77777777" w:rsidR="005A36E9" w:rsidRDefault="005A36E9" w:rsidP="005A36E9">
      <w:pPr>
        <w:jc w:val="both"/>
        <w:rPr>
          <w:lang w:val="en-GB"/>
        </w:rPr>
      </w:pPr>
      <w:r>
        <w:rPr>
          <w:lang w:val="en-GB"/>
        </w:rPr>
        <w:t>Generally, the pension fund does not support anti-takeover mechanisms. When a renewal of an existing poison pill is proposed the resolution will be assessed on a case-by-case basis, taking into account the rationale provided by the company and the impact on existing shareholders in the event of deployment.</w:t>
      </w:r>
    </w:p>
    <w:p w14:paraId="394E2CAD" w14:textId="77777777" w:rsidR="005A36E9" w:rsidRDefault="005A36E9" w:rsidP="005A36E9">
      <w:pPr>
        <w:jc w:val="both"/>
        <w:rPr>
          <w:lang w:val="en-GB"/>
        </w:rPr>
      </w:pPr>
    </w:p>
    <w:p w14:paraId="394E2CAE" w14:textId="77777777" w:rsidR="005A36E9" w:rsidRDefault="005A36E9" w:rsidP="005A36E9">
      <w:pPr>
        <w:pStyle w:val="Subkop"/>
        <w:numPr>
          <w:ilvl w:val="1"/>
          <w:numId w:val="1"/>
        </w:numPr>
        <w:rPr>
          <w:lang w:val="en-GB"/>
        </w:rPr>
      </w:pPr>
      <w:r>
        <w:rPr>
          <w:lang w:val="en-GB"/>
        </w:rPr>
        <w:t>Corporate Transactions.</w:t>
      </w:r>
    </w:p>
    <w:p w14:paraId="394E2CAF" w14:textId="77777777" w:rsidR="005A36E9" w:rsidRDefault="005A36E9" w:rsidP="005A36E9">
      <w:pPr>
        <w:jc w:val="both"/>
        <w:rPr>
          <w:lang w:val="en-GB"/>
        </w:rPr>
      </w:pPr>
      <w:r>
        <w:rPr>
          <w:lang w:val="en-GB"/>
        </w:rPr>
        <w:t xml:space="preserve">We expect all significant changes in the structure of a company to be approved by shareholders. Likewise, we expect companies to provide sufficient information to enable investors to have an informed voting decision. </w:t>
      </w:r>
    </w:p>
    <w:p w14:paraId="394E2CB0" w14:textId="77777777" w:rsidR="005A36E9" w:rsidRDefault="005A36E9" w:rsidP="005A36E9">
      <w:pPr>
        <w:jc w:val="both"/>
        <w:rPr>
          <w:lang w:val="en-GB"/>
        </w:rPr>
      </w:pPr>
      <w:r>
        <w:rPr>
          <w:lang w:val="en-GB"/>
        </w:rPr>
        <w:t>We will assess corporate transactions on a case-by-case basis, opposing those that are not in line with shareholders’ interests and/or when disclosure is below good market practice.</w:t>
      </w:r>
    </w:p>
    <w:p w14:paraId="394E2CB1" w14:textId="77777777" w:rsidR="005A36E9" w:rsidRDefault="005A36E9" w:rsidP="005A36E9">
      <w:pPr>
        <w:jc w:val="both"/>
        <w:rPr>
          <w:lang w:val="en-GB"/>
        </w:rPr>
      </w:pPr>
    </w:p>
    <w:p w14:paraId="394E2CB2" w14:textId="77777777" w:rsidR="005A36E9" w:rsidRDefault="005A36E9" w:rsidP="005A36E9">
      <w:pPr>
        <w:pStyle w:val="BlwSubkop"/>
        <w:numPr>
          <w:ilvl w:val="0"/>
          <w:numId w:val="1"/>
        </w:numPr>
        <w:rPr>
          <w:lang w:val="en-GB"/>
        </w:rPr>
      </w:pPr>
      <w:r>
        <w:rPr>
          <w:lang w:val="en-GB"/>
        </w:rPr>
        <w:t>Section 6 – Shareholder Proposals</w:t>
      </w:r>
    </w:p>
    <w:p w14:paraId="394E2CB3" w14:textId="77777777" w:rsidR="005A36E9" w:rsidRDefault="005A36E9" w:rsidP="005A36E9">
      <w:pPr>
        <w:rPr>
          <w:lang w:val="en-GB"/>
        </w:rPr>
      </w:pPr>
    </w:p>
    <w:p w14:paraId="394E2CB4" w14:textId="77777777" w:rsidR="005A36E9" w:rsidRDefault="005A36E9" w:rsidP="005A36E9">
      <w:pPr>
        <w:pStyle w:val="Subkop"/>
        <w:numPr>
          <w:ilvl w:val="1"/>
          <w:numId w:val="1"/>
        </w:numPr>
        <w:rPr>
          <w:lang w:val="en-GB"/>
        </w:rPr>
      </w:pPr>
      <w:r>
        <w:rPr>
          <w:lang w:val="en-GB"/>
        </w:rPr>
        <w:t>General Principles</w:t>
      </w:r>
    </w:p>
    <w:p w14:paraId="394E2CB5" w14:textId="77777777" w:rsidR="005A36E9" w:rsidRDefault="005A36E9" w:rsidP="005A36E9">
      <w:pPr>
        <w:jc w:val="both"/>
        <w:rPr>
          <w:lang w:val="en-GB"/>
        </w:rPr>
      </w:pPr>
      <w:r>
        <w:rPr>
          <w:lang w:val="en-GB"/>
        </w:rPr>
        <w:t>The pension fund</w:t>
      </w:r>
      <w:r w:rsidRPr="00B465AB">
        <w:rPr>
          <w:lang w:val="en-GB"/>
        </w:rPr>
        <w:t xml:space="preserve"> follow a framework for voting on shareholder proposals that enables votes in favour of value-adding resolutions, and against resolutions that are misaligned with good governance and shareholder value. Case-by-case considerations will be </w:t>
      </w:r>
      <w:r>
        <w:rPr>
          <w:lang w:val="en-GB"/>
        </w:rPr>
        <w:t>taken</w:t>
      </w:r>
      <w:r w:rsidRPr="00B465AB">
        <w:rPr>
          <w:lang w:val="en-GB"/>
        </w:rPr>
        <w:t xml:space="preserve"> for proposals that are considered investment decisions or are non-routine items</w:t>
      </w:r>
      <w:r>
        <w:rPr>
          <w:lang w:val="en-GB"/>
        </w:rPr>
        <w:t>.</w:t>
      </w:r>
    </w:p>
    <w:p w14:paraId="394E2CB6" w14:textId="77777777" w:rsidR="005A36E9" w:rsidRDefault="005A36E9" w:rsidP="005A36E9">
      <w:pPr>
        <w:jc w:val="both"/>
        <w:rPr>
          <w:lang w:val="en-GB"/>
        </w:rPr>
      </w:pPr>
    </w:p>
    <w:p w14:paraId="394E2CB7" w14:textId="77777777" w:rsidR="005A36E9" w:rsidRDefault="005A36E9" w:rsidP="005A36E9">
      <w:pPr>
        <w:pStyle w:val="Subkop"/>
        <w:numPr>
          <w:ilvl w:val="1"/>
          <w:numId w:val="1"/>
        </w:numPr>
        <w:rPr>
          <w:lang w:val="en-GB"/>
        </w:rPr>
      </w:pPr>
      <w:r>
        <w:rPr>
          <w:lang w:val="en-GB"/>
        </w:rPr>
        <w:t>Political Donations</w:t>
      </w:r>
    </w:p>
    <w:p w14:paraId="394E2CB8" w14:textId="77777777" w:rsidR="005A36E9" w:rsidRDefault="005A36E9" w:rsidP="005A36E9">
      <w:pPr>
        <w:jc w:val="both"/>
        <w:rPr>
          <w:lang w:val="en-GB"/>
        </w:rPr>
      </w:pPr>
      <w:r>
        <w:rPr>
          <w:lang w:val="en-GB"/>
        </w:rPr>
        <w:t xml:space="preserve">We do not support using shareholder funds for political donations. We expect companies to </w:t>
      </w:r>
      <w:r>
        <w:rPr>
          <w:lang w:val="en-GB"/>
        </w:rPr>
        <w:lastRenderedPageBreak/>
        <w:t>provide full disclosure and justification for substantial political expenditures.</w:t>
      </w:r>
    </w:p>
    <w:p w14:paraId="394E2CB9" w14:textId="77777777" w:rsidR="005A36E9" w:rsidRDefault="005A36E9" w:rsidP="005A36E9">
      <w:pPr>
        <w:jc w:val="both"/>
        <w:rPr>
          <w:lang w:val="en-GB"/>
        </w:rPr>
      </w:pPr>
    </w:p>
    <w:p w14:paraId="394E2CBA" w14:textId="77777777" w:rsidR="005A36E9" w:rsidRDefault="005A36E9" w:rsidP="005A36E9">
      <w:pPr>
        <w:pStyle w:val="BlwSubkop"/>
        <w:numPr>
          <w:ilvl w:val="0"/>
          <w:numId w:val="1"/>
        </w:numPr>
        <w:rPr>
          <w:lang w:val="en-GB"/>
        </w:rPr>
      </w:pPr>
      <w:r>
        <w:rPr>
          <w:lang w:val="en-GB"/>
        </w:rPr>
        <w:t>Section 7– Environmental and Social</w:t>
      </w:r>
    </w:p>
    <w:p w14:paraId="394E2CBB" w14:textId="77777777" w:rsidR="005A36E9" w:rsidRDefault="005A36E9" w:rsidP="005A36E9">
      <w:pPr>
        <w:pStyle w:val="BlwSubkop"/>
        <w:ind w:left="360"/>
        <w:rPr>
          <w:lang w:val="en-GB"/>
        </w:rPr>
      </w:pPr>
    </w:p>
    <w:p w14:paraId="394E2CBC" w14:textId="77777777" w:rsidR="005A36E9" w:rsidRDefault="005A36E9" w:rsidP="005A36E9">
      <w:pPr>
        <w:pStyle w:val="Subkop"/>
        <w:numPr>
          <w:ilvl w:val="1"/>
          <w:numId w:val="1"/>
        </w:numPr>
        <w:rPr>
          <w:lang w:val="en-GB"/>
        </w:rPr>
      </w:pPr>
      <w:r>
        <w:rPr>
          <w:lang w:val="en-GB"/>
        </w:rPr>
        <w:t>General Principles</w:t>
      </w:r>
    </w:p>
    <w:p w14:paraId="394E2CBD" w14:textId="77777777" w:rsidR="005A36E9" w:rsidRDefault="005A36E9" w:rsidP="005A36E9">
      <w:pPr>
        <w:rPr>
          <w:lang w:val="en-GB"/>
        </w:rPr>
      </w:pPr>
      <w:r>
        <w:rPr>
          <w:lang w:val="en-GB"/>
        </w:rPr>
        <w:t>The pension fund makes use of the SDGs to identify ESG-risks and opportunities. We have identified the themes set forth below as priorities.</w:t>
      </w:r>
    </w:p>
    <w:p w14:paraId="394E2CBE" w14:textId="77777777" w:rsidR="005A36E9" w:rsidRDefault="005A36E9" w:rsidP="005A36E9">
      <w:pPr>
        <w:rPr>
          <w:lang w:val="en-GB"/>
        </w:rPr>
      </w:pPr>
    </w:p>
    <w:p w14:paraId="394E2CBF" w14:textId="77777777" w:rsidR="005A36E9" w:rsidRDefault="005A36E9" w:rsidP="005A36E9">
      <w:pPr>
        <w:pStyle w:val="Subkop"/>
        <w:numPr>
          <w:ilvl w:val="1"/>
          <w:numId w:val="1"/>
        </w:numPr>
        <w:rPr>
          <w:lang w:val="en-GB"/>
        </w:rPr>
      </w:pPr>
      <w:r>
        <w:rPr>
          <w:lang w:val="en-GB"/>
        </w:rPr>
        <w:t>Climate Change &amp; Clean Energy</w:t>
      </w:r>
    </w:p>
    <w:p w14:paraId="394E2CC0" w14:textId="77777777" w:rsidR="005A36E9" w:rsidRDefault="005A36E9" w:rsidP="005A36E9">
      <w:pPr>
        <w:jc w:val="both"/>
        <w:rPr>
          <w:lang w:val="en-GB"/>
        </w:rPr>
      </w:pPr>
      <w:r>
        <w:rPr>
          <w:noProof/>
          <w:lang w:eastAsia="nl-NL"/>
        </w:rPr>
        <w:drawing>
          <wp:anchor distT="0" distB="0" distL="114300" distR="114300" simplePos="0" relativeHeight="251659264" behindDoc="0" locked="0" layoutInCell="1" allowOverlap="1" wp14:anchorId="394E2D6D" wp14:editId="394E2D6E">
            <wp:simplePos x="0" y="0"/>
            <wp:positionH relativeFrom="column">
              <wp:posOffset>-1270</wp:posOffset>
            </wp:positionH>
            <wp:positionV relativeFrom="paragraph">
              <wp:posOffset>53340</wp:posOffset>
            </wp:positionV>
            <wp:extent cx="752475" cy="752475"/>
            <wp:effectExtent l="0" t="0" r="9525" b="9525"/>
            <wp:wrapSquare wrapText="bothSides"/>
            <wp:docPr id="5" name="Picture 5" descr="Climate Change – United Nations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mate Change – United Nations Sustainable Develop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rPr>
        <w:t>The pension fund expects companies to have a strategy for reducing carbon emission, to be clear about targets set and to report on the progress achieved.</w:t>
      </w:r>
    </w:p>
    <w:p w14:paraId="394E2CC1" w14:textId="77777777" w:rsidR="005A36E9" w:rsidRPr="00C42955" w:rsidRDefault="005A36E9" w:rsidP="005A36E9">
      <w:pPr>
        <w:jc w:val="both"/>
        <w:rPr>
          <w:lang w:val="en-GB"/>
        </w:rPr>
      </w:pPr>
      <w:r>
        <w:rPr>
          <w:lang w:val="en-GB"/>
        </w:rPr>
        <w:t xml:space="preserve">Generally, we support proposals that enhance disclosure and provide shareholders with a better view of the company’s practices. To this end, we support the adoption of globally recognised reporting frameworks such as </w:t>
      </w:r>
      <w:r w:rsidRPr="00C42955">
        <w:rPr>
          <w:lang w:val="en-GB"/>
        </w:rPr>
        <w:t>Task force on Climate related Financial</w:t>
      </w:r>
    </w:p>
    <w:p w14:paraId="394E2CC2" w14:textId="77777777" w:rsidR="005A36E9" w:rsidRDefault="005A36E9" w:rsidP="005A36E9">
      <w:pPr>
        <w:jc w:val="both"/>
        <w:rPr>
          <w:lang w:val="en-GB"/>
        </w:rPr>
      </w:pPr>
      <w:r w:rsidRPr="00C42955">
        <w:rPr>
          <w:lang w:val="en-GB"/>
        </w:rPr>
        <w:t>Disclosures (</w:t>
      </w:r>
      <w:r>
        <w:rPr>
          <w:lang w:val="en-GB"/>
        </w:rPr>
        <w:t>“</w:t>
      </w:r>
      <w:r w:rsidRPr="00C42955">
        <w:rPr>
          <w:lang w:val="en-GB"/>
        </w:rPr>
        <w:t>TCFD</w:t>
      </w:r>
      <w:r>
        <w:rPr>
          <w:lang w:val="en-GB"/>
        </w:rPr>
        <w:t>”</w:t>
      </w:r>
      <w:r w:rsidRPr="00C42955">
        <w:rPr>
          <w:lang w:val="en-GB"/>
        </w:rPr>
        <w:t>).</w:t>
      </w:r>
      <w:r>
        <w:rPr>
          <w:lang w:val="en-GB"/>
        </w:rPr>
        <w:t xml:space="preserve"> </w:t>
      </w:r>
    </w:p>
    <w:p w14:paraId="394E2CC3" w14:textId="77777777" w:rsidR="005A36E9" w:rsidRDefault="005A36E9" w:rsidP="005A36E9">
      <w:pPr>
        <w:jc w:val="both"/>
        <w:rPr>
          <w:lang w:val="en-GB"/>
        </w:rPr>
      </w:pPr>
    </w:p>
    <w:p w14:paraId="394E2CC4" w14:textId="77777777" w:rsidR="005A36E9" w:rsidRDefault="005A36E9" w:rsidP="005A36E9">
      <w:pPr>
        <w:jc w:val="both"/>
        <w:rPr>
          <w:lang w:val="en-GB"/>
        </w:rPr>
      </w:pPr>
      <w:r>
        <w:rPr>
          <w:lang w:val="en-GB"/>
        </w:rPr>
        <w:t>We generally</w:t>
      </w:r>
      <w:r w:rsidRPr="00FD30BF">
        <w:rPr>
          <w:lang w:val="en-GB"/>
        </w:rPr>
        <w:t xml:space="preserve"> support shareholder proposals calling for</w:t>
      </w:r>
      <w:r>
        <w:rPr>
          <w:lang w:val="en-GB"/>
        </w:rPr>
        <w:t xml:space="preserve"> </w:t>
      </w:r>
      <w:r w:rsidRPr="00FD30BF">
        <w:rPr>
          <w:lang w:val="en-GB"/>
        </w:rPr>
        <w:t xml:space="preserve">the reduction of </w:t>
      </w:r>
      <w:r>
        <w:rPr>
          <w:lang w:val="en-GB"/>
        </w:rPr>
        <w:t>Green House Gas (“</w:t>
      </w:r>
      <w:r w:rsidRPr="00FD30BF">
        <w:rPr>
          <w:lang w:val="en-GB"/>
        </w:rPr>
        <w:t>GHG</w:t>
      </w:r>
      <w:r>
        <w:rPr>
          <w:lang w:val="en-GB"/>
        </w:rPr>
        <w:t>”)</w:t>
      </w:r>
      <w:r w:rsidRPr="00FD30BF">
        <w:rPr>
          <w:lang w:val="en-GB"/>
        </w:rPr>
        <w:t xml:space="preserve"> emissions, subject to </w:t>
      </w:r>
      <w:r>
        <w:rPr>
          <w:lang w:val="en-GB"/>
        </w:rPr>
        <w:t>the</w:t>
      </w:r>
      <w:r w:rsidRPr="00FD30BF">
        <w:rPr>
          <w:lang w:val="en-GB"/>
        </w:rPr>
        <w:t xml:space="preserve"> assessment</w:t>
      </w:r>
      <w:r>
        <w:rPr>
          <w:lang w:val="en-GB"/>
        </w:rPr>
        <w:t xml:space="preserve"> </w:t>
      </w:r>
      <w:r w:rsidRPr="00FD30BF">
        <w:rPr>
          <w:lang w:val="en-GB"/>
        </w:rPr>
        <w:t xml:space="preserve">of the </w:t>
      </w:r>
      <w:r>
        <w:rPr>
          <w:lang w:val="en-GB"/>
        </w:rPr>
        <w:t>Company</w:t>
      </w:r>
      <w:r w:rsidRPr="00FD30BF">
        <w:rPr>
          <w:lang w:val="en-GB"/>
        </w:rPr>
        <w:t xml:space="preserve">’s </w:t>
      </w:r>
      <w:r>
        <w:rPr>
          <w:lang w:val="en-GB"/>
        </w:rPr>
        <w:t>practices</w:t>
      </w:r>
      <w:r w:rsidRPr="00FD30BF">
        <w:rPr>
          <w:lang w:val="en-GB"/>
        </w:rPr>
        <w:t xml:space="preserve"> and improvements achieved. </w:t>
      </w:r>
      <w:r>
        <w:rPr>
          <w:lang w:val="en-GB"/>
        </w:rPr>
        <w:t xml:space="preserve">We </w:t>
      </w:r>
      <w:r w:rsidRPr="00FD30BF">
        <w:rPr>
          <w:lang w:val="en-GB"/>
        </w:rPr>
        <w:t xml:space="preserve">also vote </w:t>
      </w:r>
      <w:r>
        <w:rPr>
          <w:lang w:val="en-GB"/>
        </w:rPr>
        <w:t>in favour of</w:t>
      </w:r>
      <w:r w:rsidRPr="00FD30BF">
        <w:rPr>
          <w:lang w:val="en-GB"/>
        </w:rPr>
        <w:t xml:space="preserve"> shareholder proposals requesting a report/disclosure of </w:t>
      </w:r>
      <w:r>
        <w:rPr>
          <w:lang w:val="en-GB"/>
        </w:rPr>
        <w:t>the company</w:t>
      </w:r>
      <w:r w:rsidRPr="00FD30BF">
        <w:rPr>
          <w:lang w:val="en-GB"/>
        </w:rPr>
        <w:t>’s goals on GHG emissions from</w:t>
      </w:r>
      <w:r>
        <w:rPr>
          <w:lang w:val="en-GB"/>
        </w:rPr>
        <w:t xml:space="preserve"> </w:t>
      </w:r>
      <w:r w:rsidRPr="00FD30BF">
        <w:rPr>
          <w:lang w:val="en-GB"/>
        </w:rPr>
        <w:t>operations and/or products, as appropriate.</w:t>
      </w:r>
    </w:p>
    <w:p w14:paraId="394E2CC5" w14:textId="77777777" w:rsidR="005A36E9" w:rsidRDefault="005A36E9" w:rsidP="005A36E9">
      <w:pPr>
        <w:jc w:val="both"/>
        <w:rPr>
          <w:lang w:val="en-GB"/>
        </w:rPr>
      </w:pPr>
    </w:p>
    <w:p w14:paraId="394E2CC6" w14:textId="77777777" w:rsidR="005A36E9" w:rsidRDefault="005A36E9" w:rsidP="005A36E9">
      <w:pPr>
        <w:pStyle w:val="Subkop"/>
        <w:numPr>
          <w:ilvl w:val="1"/>
          <w:numId w:val="1"/>
        </w:numPr>
        <w:rPr>
          <w:lang w:val="en-GB"/>
        </w:rPr>
      </w:pPr>
      <w:r>
        <w:rPr>
          <w:lang w:val="en-GB"/>
        </w:rPr>
        <w:t>Climate Change &amp; Clean Energy</w:t>
      </w:r>
    </w:p>
    <w:p w14:paraId="394E2CC7" w14:textId="3EFCDAA8" w:rsidR="005A36E9" w:rsidRDefault="005A36E9" w:rsidP="005A36E9">
      <w:pPr>
        <w:jc w:val="both"/>
        <w:rPr>
          <w:lang w:val="en-GB"/>
        </w:rPr>
      </w:pPr>
      <w:r>
        <w:rPr>
          <w:noProof/>
          <w:lang w:eastAsia="nl-NL"/>
        </w:rPr>
        <w:drawing>
          <wp:anchor distT="0" distB="0" distL="114300" distR="114300" simplePos="0" relativeHeight="251660288" behindDoc="0" locked="0" layoutInCell="1" allowOverlap="1" wp14:anchorId="394E2D6F" wp14:editId="394E2D70">
            <wp:simplePos x="0" y="0"/>
            <wp:positionH relativeFrom="column">
              <wp:posOffset>-635</wp:posOffset>
            </wp:positionH>
            <wp:positionV relativeFrom="paragraph">
              <wp:posOffset>73025</wp:posOffset>
            </wp:positionV>
            <wp:extent cx="752475" cy="752475"/>
            <wp:effectExtent l="0" t="0" r="9525" b="9525"/>
            <wp:wrapSquare wrapText="bothSides"/>
            <wp:docPr id="7" name="Picture 7" descr="Energy – United Nations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y – United Nations Sustainable Develop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930">
        <w:rPr>
          <w:noProof/>
          <w:lang w:val="en-US" w:eastAsia="nl-NL"/>
        </w:rPr>
        <w:t>The pension fund</w:t>
      </w:r>
      <w:r>
        <w:rPr>
          <w:lang w:val="en-GB"/>
        </w:rPr>
        <w:t xml:space="preserve"> expects companies to report on the energy consumption outside and within the organisation as well as setting targets to reduce this consumption. We support companies that work towards the increase of renewable energy consumption.</w:t>
      </w:r>
    </w:p>
    <w:p w14:paraId="394E2CC8" w14:textId="77777777" w:rsidR="005A36E9" w:rsidRDefault="005A36E9" w:rsidP="005A36E9">
      <w:pPr>
        <w:jc w:val="both"/>
        <w:rPr>
          <w:lang w:val="en-GB"/>
        </w:rPr>
      </w:pPr>
    </w:p>
    <w:p w14:paraId="394E2CC9" w14:textId="77777777" w:rsidR="005A36E9" w:rsidRDefault="005A36E9" w:rsidP="005A36E9">
      <w:pPr>
        <w:pStyle w:val="Subkop"/>
        <w:numPr>
          <w:ilvl w:val="1"/>
          <w:numId w:val="1"/>
        </w:numPr>
        <w:rPr>
          <w:lang w:val="en-GB"/>
        </w:rPr>
      </w:pPr>
      <w:r>
        <w:rPr>
          <w:lang w:val="en-GB"/>
        </w:rPr>
        <w:t>Decent Work and Economic Growth</w:t>
      </w:r>
    </w:p>
    <w:p w14:paraId="394E2CCA" w14:textId="77777777" w:rsidR="005A36E9" w:rsidRDefault="005A36E9" w:rsidP="005A36E9">
      <w:pPr>
        <w:jc w:val="both"/>
        <w:rPr>
          <w:lang w:val="en-GB"/>
        </w:rPr>
      </w:pPr>
      <w:r>
        <w:rPr>
          <w:noProof/>
          <w:lang w:eastAsia="nl-NL"/>
        </w:rPr>
        <w:drawing>
          <wp:anchor distT="0" distB="0" distL="114300" distR="114300" simplePos="0" relativeHeight="251661312" behindDoc="0" locked="0" layoutInCell="1" allowOverlap="1" wp14:anchorId="394E2D71" wp14:editId="394E2D72">
            <wp:simplePos x="0" y="0"/>
            <wp:positionH relativeFrom="column">
              <wp:posOffset>3810</wp:posOffset>
            </wp:positionH>
            <wp:positionV relativeFrom="paragraph">
              <wp:posOffset>40640</wp:posOffset>
            </wp:positionV>
            <wp:extent cx="752475" cy="752475"/>
            <wp:effectExtent l="0" t="0" r="9525" b="9525"/>
            <wp:wrapSquare wrapText="bothSides"/>
            <wp:docPr id="8" name="Picture 8" descr="Goal 8 | Department of Economic and Social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 8 | Department of Economic and Social Affai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930">
        <w:rPr>
          <w:noProof/>
          <w:lang w:val="en-US" w:eastAsia="nl-NL"/>
        </w:rPr>
        <w:t>The pension fund</w:t>
      </w:r>
      <w:r>
        <w:rPr>
          <w:lang w:val="en-GB"/>
        </w:rPr>
        <w:t xml:space="preserve"> believes that providing decent jobs is one of the most fundamental ways in which businesses contribute to economic growth. </w:t>
      </w:r>
      <w:r w:rsidRPr="00740BA2">
        <w:rPr>
          <w:lang w:val="en-GB"/>
        </w:rPr>
        <w:t>We will support</w:t>
      </w:r>
      <w:r>
        <w:rPr>
          <w:lang w:val="en-GB"/>
        </w:rPr>
        <w:t xml:space="preserve"> </w:t>
      </w:r>
      <w:r w:rsidRPr="00740BA2">
        <w:rPr>
          <w:lang w:val="en-GB"/>
        </w:rPr>
        <w:t>shareholder proposals seeking reporting of</w:t>
      </w:r>
      <w:r>
        <w:rPr>
          <w:lang w:val="en-GB"/>
        </w:rPr>
        <w:t xml:space="preserve"> </w:t>
      </w:r>
      <w:r w:rsidRPr="00740BA2">
        <w:rPr>
          <w:lang w:val="en-GB"/>
        </w:rPr>
        <w:t>human capital data, including composition of the</w:t>
      </w:r>
      <w:r>
        <w:rPr>
          <w:lang w:val="en-GB"/>
        </w:rPr>
        <w:t xml:space="preserve"> </w:t>
      </w:r>
      <w:r w:rsidRPr="00740BA2">
        <w:rPr>
          <w:lang w:val="en-GB"/>
        </w:rPr>
        <w:t>workforce, employee turnover, absenteeism rates, gender</w:t>
      </w:r>
      <w:r>
        <w:rPr>
          <w:lang w:val="en-GB"/>
        </w:rPr>
        <w:t xml:space="preserve"> </w:t>
      </w:r>
      <w:r w:rsidRPr="00740BA2">
        <w:rPr>
          <w:lang w:val="en-GB"/>
        </w:rPr>
        <w:t>diversity and other useful indicators that help investors</w:t>
      </w:r>
      <w:r>
        <w:rPr>
          <w:lang w:val="en-GB"/>
        </w:rPr>
        <w:t xml:space="preserve"> </w:t>
      </w:r>
      <w:r w:rsidRPr="00740BA2">
        <w:rPr>
          <w:lang w:val="en-GB"/>
        </w:rPr>
        <w:t>assess companies’ human capital management practices</w:t>
      </w:r>
      <w:r>
        <w:rPr>
          <w:lang w:val="en-GB"/>
        </w:rPr>
        <w:t>.</w:t>
      </w:r>
    </w:p>
    <w:p w14:paraId="394E2CCB" w14:textId="77777777" w:rsidR="005A36E9" w:rsidRDefault="005A36E9" w:rsidP="005A36E9">
      <w:pPr>
        <w:jc w:val="both"/>
        <w:rPr>
          <w:lang w:val="en-GB"/>
        </w:rPr>
      </w:pPr>
    </w:p>
    <w:p w14:paraId="394E2CCC" w14:textId="77777777" w:rsidR="005A36E9" w:rsidRDefault="005A36E9" w:rsidP="005A36E9">
      <w:pPr>
        <w:jc w:val="both"/>
        <w:rPr>
          <w:lang w:val="en-GB"/>
        </w:rPr>
      </w:pPr>
      <w:r>
        <w:rPr>
          <w:lang w:val="en-GB"/>
        </w:rPr>
        <w:t xml:space="preserve">The pension fund will expect companies to have in place a </w:t>
      </w:r>
      <w:proofErr w:type="spellStart"/>
      <w:r>
        <w:rPr>
          <w:lang w:val="en-GB"/>
        </w:rPr>
        <w:t>whistleblower</w:t>
      </w:r>
      <w:proofErr w:type="spellEnd"/>
      <w:r>
        <w:rPr>
          <w:lang w:val="en-GB"/>
        </w:rPr>
        <w:t xml:space="preserve"> mechanism to report on non-compliance in its own operations and available to all employees.</w:t>
      </w:r>
    </w:p>
    <w:p w14:paraId="394E2CCD" w14:textId="77777777" w:rsidR="005A36E9" w:rsidRDefault="005A36E9" w:rsidP="005A36E9">
      <w:pPr>
        <w:jc w:val="both"/>
        <w:rPr>
          <w:lang w:val="en-GB"/>
        </w:rPr>
      </w:pPr>
    </w:p>
    <w:p w14:paraId="394E2CCE" w14:textId="77777777" w:rsidR="005A36E9" w:rsidRDefault="005A36E9" w:rsidP="005A36E9">
      <w:pPr>
        <w:pStyle w:val="Subkop"/>
        <w:numPr>
          <w:ilvl w:val="1"/>
          <w:numId w:val="1"/>
        </w:numPr>
        <w:rPr>
          <w:lang w:val="en-GB"/>
        </w:rPr>
      </w:pPr>
      <w:r>
        <w:rPr>
          <w:lang w:val="en-GB"/>
        </w:rPr>
        <w:t>Responsible Consumption and Production</w:t>
      </w:r>
    </w:p>
    <w:p w14:paraId="394E2CCF" w14:textId="77777777" w:rsidR="005A36E9" w:rsidRDefault="005A36E9" w:rsidP="005A36E9">
      <w:pPr>
        <w:jc w:val="both"/>
        <w:rPr>
          <w:lang w:val="en-GB"/>
        </w:rPr>
      </w:pPr>
      <w:r>
        <w:rPr>
          <w:noProof/>
          <w:lang w:eastAsia="nl-NL"/>
        </w:rPr>
        <w:drawing>
          <wp:anchor distT="0" distB="0" distL="114300" distR="114300" simplePos="0" relativeHeight="251662336" behindDoc="0" locked="0" layoutInCell="1" allowOverlap="1" wp14:anchorId="394E2D73" wp14:editId="394E2D74">
            <wp:simplePos x="0" y="0"/>
            <wp:positionH relativeFrom="column">
              <wp:posOffset>47625</wp:posOffset>
            </wp:positionH>
            <wp:positionV relativeFrom="paragraph">
              <wp:posOffset>101600</wp:posOffset>
            </wp:positionV>
            <wp:extent cx="752475" cy="752475"/>
            <wp:effectExtent l="0" t="0" r="9525" b="9525"/>
            <wp:wrapSquare wrapText="bothSides"/>
            <wp:docPr id="9" name="Picture 9" descr="Sustainable consumption and production – United Nations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stainable consumption and production – United Nations Sustainable  Develop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rPr>
        <w:t xml:space="preserve">The pension fund encourages companies to adopt sustainable practices and to integrate sustainable information into their reporting cycle. We </w:t>
      </w:r>
      <w:r w:rsidRPr="00E81FD6">
        <w:rPr>
          <w:lang w:val="en-GB"/>
        </w:rPr>
        <w:t xml:space="preserve">generally support proposals requesting that </w:t>
      </w:r>
      <w:r>
        <w:rPr>
          <w:lang w:val="en-GB"/>
        </w:rPr>
        <w:t>companies to</w:t>
      </w:r>
      <w:r w:rsidRPr="00E81FD6">
        <w:rPr>
          <w:lang w:val="en-GB"/>
        </w:rPr>
        <w:t xml:space="preserve"> report on its policies, procedures, and</w:t>
      </w:r>
      <w:r>
        <w:rPr>
          <w:lang w:val="en-GB"/>
        </w:rPr>
        <w:t xml:space="preserve"> </w:t>
      </w:r>
      <w:r w:rsidRPr="00E81FD6">
        <w:rPr>
          <w:lang w:val="en-GB"/>
        </w:rPr>
        <w:t>oversight mechanisms related to toxic/hazardous</w:t>
      </w:r>
      <w:r>
        <w:rPr>
          <w:lang w:val="en-GB"/>
        </w:rPr>
        <w:t xml:space="preserve"> </w:t>
      </w:r>
      <w:r w:rsidRPr="00E81FD6">
        <w:rPr>
          <w:lang w:val="en-GB"/>
        </w:rPr>
        <w:t>materials or product safety in its supply chain</w:t>
      </w:r>
      <w:r>
        <w:rPr>
          <w:lang w:val="en-GB"/>
        </w:rPr>
        <w:t>.</w:t>
      </w:r>
    </w:p>
    <w:p w14:paraId="394E2CD0" w14:textId="77777777" w:rsidR="005A36E9" w:rsidRDefault="005A36E9" w:rsidP="005A36E9">
      <w:pPr>
        <w:jc w:val="both"/>
        <w:rPr>
          <w:lang w:val="en-GB"/>
        </w:rPr>
      </w:pPr>
    </w:p>
    <w:p w14:paraId="394E2CD1" w14:textId="77777777" w:rsidR="005A36E9" w:rsidRDefault="005A36E9" w:rsidP="005A36E9">
      <w:pPr>
        <w:pStyle w:val="Subkop"/>
        <w:numPr>
          <w:ilvl w:val="1"/>
          <w:numId w:val="1"/>
        </w:numPr>
        <w:rPr>
          <w:lang w:val="en-GB"/>
        </w:rPr>
      </w:pPr>
      <w:r>
        <w:rPr>
          <w:lang w:val="en-GB"/>
        </w:rPr>
        <w:lastRenderedPageBreak/>
        <w:t>Industry, Innovation and Unfractured</w:t>
      </w:r>
    </w:p>
    <w:p w14:paraId="394E2CD2" w14:textId="77777777" w:rsidR="005A36E9" w:rsidRPr="00E81FD6" w:rsidRDefault="005A36E9" w:rsidP="005A36E9">
      <w:pPr>
        <w:rPr>
          <w:lang w:val="en-GB"/>
        </w:rPr>
      </w:pPr>
      <w:r>
        <w:rPr>
          <w:noProof/>
          <w:lang w:eastAsia="nl-NL"/>
        </w:rPr>
        <w:drawing>
          <wp:anchor distT="0" distB="0" distL="114300" distR="114300" simplePos="0" relativeHeight="251663360" behindDoc="0" locked="0" layoutInCell="1" allowOverlap="1" wp14:anchorId="394E2D75" wp14:editId="394E2D76">
            <wp:simplePos x="0" y="0"/>
            <wp:positionH relativeFrom="column">
              <wp:posOffset>-43180</wp:posOffset>
            </wp:positionH>
            <wp:positionV relativeFrom="paragraph">
              <wp:posOffset>92075</wp:posOffset>
            </wp:positionV>
            <wp:extent cx="752475" cy="752475"/>
            <wp:effectExtent l="0" t="0" r="9525" b="9525"/>
            <wp:wrapSquare wrapText="bothSides"/>
            <wp:docPr id="10" name="Picture 10" descr="Infrastructure and Industrialization – United Nations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rastructure and Industrialization – United Nations Sustainable  Developmen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rPr>
        <w:t>The pension fund believes that t</w:t>
      </w:r>
      <w:r w:rsidRPr="00E81FD6">
        <w:rPr>
          <w:lang w:val="en-GB"/>
        </w:rPr>
        <w:t>echnological innovation and applications play key roles in</w:t>
      </w:r>
    </w:p>
    <w:p w14:paraId="394E2CD3" w14:textId="77777777" w:rsidR="005A36E9" w:rsidRDefault="005A36E9" w:rsidP="005A36E9">
      <w:pPr>
        <w:rPr>
          <w:lang w:val="en-GB"/>
        </w:rPr>
      </w:pPr>
      <w:r w:rsidRPr="00E81FD6">
        <w:rPr>
          <w:lang w:val="en-GB"/>
        </w:rPr>
        <w:t xml:space="preserve">accomplishing the SDGs. </w:t>
      </w:r>
      <w:r>
        <w:rPr>
          <w:lang w:val="en-GB"/>
        </w:rPr>
        <w:t>We support companies that encourage innovation and substantially increase the number of research and development workers. Additionally, we expect companies to increase resource-efficiency over time and to adopt environmentally sustainable technologies and industrial processes.</w:t>
      </w:r>
    </w:p>
    <w:p w14:paraId="394E2CD4" w14:textId="77777777" w:rsidR="005A36E9" w:rsidRDefault="005A36E9" w:rsidP="005A36E9">
      <w:pPr>
        <w:rPr>
          <w:lang w:val="en-GB"/>
        </w:rPr>
      </w:pPr>
    </w:p>
    <w:p w14:paraId="394E2CD5" w14:textId="77777777" w:rsidR="005A36E9" w:rsidRDefault="005A36E9" w:rsidP="005A36E9">
      <w:pPr>
        <w:rPr>
          <w:b/>
          <w:color w:val="0070C0"/>
          <w:sz w:val="24"/>
          <w:szCs w:val="24"/>
          <w:lang w:val="en-GB"/>
        </w:rPr>
        <w:sectPr w:rsidR="005A36E9" w:rsidSect="00B84A65">
          <w:type w:val="continuous"/>
          <w:pgSz w:w="11907" w:h="16840" w:code="9"/>
          <w:pgMar w:top="2835" w:right="1701" w:bottom="1588" w:left="1418" w:header="709" w:footer="709" w:gutter="0"/>
          <w:cols w:num="2" w:space="708"/>
          <w:titlePg/>
          <w:docGrid w:linePitch="360"/>
        </w:sectPr>
      </w:pPr>
    </w:p>
    <w:p w14:paraId="394E2CD6" w14:textId="77777777" w:rsidR="005A36E9" w:rsidRPr="00873CE2" w:rsidRDefault="005A36E9" w:rsidP="005A36E9">
      <w:pPr>
        <w:rPr>
          <w:rFonts w:cs="Arial"/>
          <w:b/>
          <w:color w:val="0070C0"/>
          <w:sz w:val="24"/>
          <w:szCs w:val="24"/>
          <w:lang w:val="en-GB"/>
        </w:rPr>
      </w:pPr>
    </w:p>
    <w:p w14:paraId="394E2CD7" w14:textId="77777777" w:rsidR="009C0FDA" w:rsidRPr="00873CE2" w:rsidRDefault="009C0FDA" w:rsidP="005A36E9">
      <w:pPr>
        <w:rPr>
          <w:rFonts w:cs="Arial"/>
          <w:b/>
          <w:color w:val="0070C0"/>
          <w:sz w:val="24"/>
          <w:szCs w:val="24"/>
          <w:lang w:val="en-GB"/>
        </w:rPr>
      </w:pPr>
    </w:p>
    <w:p w14:paraId="394E2CD8" w14:textId="77777777" w:rsidR="009C0FDA" w:rsidRPr="00873CE2" w:rsidRDefault="009C0FDA" w:rsidP="005A36E9">
      <w:pPr>
        <w:rPr>
          <w:rFonts w:cs="Arial"/>
          <w:b/>
          <w:color w:val="0070C0"/>
          <w:sz w:val="24"/>
          <w:szCs w:val="24"/>
          <w:lang w:val="en-GB"/>
        </w:rPr>
      </w:pPr>
    </w:p>
    <w:p w14:paraId="394E2CD9" w14:textId="77777777" w:rsidR="005A36E9" w:rsidRPr="00873CE2" w:rsidRDefault="005A36E9" w:rsidP="005A36E9">
      <w:pPr>
        <w:rPr>
          <w:rFonts w:cs="Arial"/>
          <w:b/>
          <w:color w:val="0070C0"/>
          <w:sz w:val="28"/>
          <w:szCs w:val="28"/>
          <w:lang w:val="en-GB"/>
        </w:rPr>
      </w:pPr>
      <w:r w:rsidRPr="00873CE2">
        <w:rPr>
          <w:rFonts w:cs="Arial"/>
          <w:b/>
          <w:color w:val="0070C0"/>
          <w:sz w:val="28"/>
          <w:szCs w:val="28"/>
          <w:lang w:val="en-GB"/>
        </w:rPr>
        <w:t>Framework Shareholders Proposals</w:t>
      </w:r>
    </w:p>
    <w:p w14:paraId="394E2CDA" w14:textId="77777777" w:rsidR="005A36E9" w:rsidRPr="00873CE2" w:rsidRDefault="005A36E9" w:rsidP="005A36E9">
      <w:pPr>
        <w:rPr>
          <w:rFonts w:cs="Arial"/>
          <w:lang w:val="en-GB"/>
        </w:rPr>
      </w:pPr>
    </w:p>
    <w:p w14:paraId="394E2CDB" w14:textId="77777777" w:rsidR="005A36E9" w:rsidRPr="00873CE2" w:rsidRDefault="005A36E9" w:rsidP="005A36E9">
      <w:pPr>
        <w:rPr>
          <w:rFonts w:cs="Arial"/>
          <w:b/>
          <w:color w:val="76923C" w:themeColor="accent3" w:themeShade="BF"/>
          <w:sz w:val="24"/>
          <w:szCs w:val="24"/>
          <w:lang w:val="en-GB"/>
        </w:rPr>
      </w:pPr>
      <w:r w:rsidRPr="00873CE2">
        <w:rPr>
          <w:rFonts w:cs="Arial"/>
          <w:b/>
          <w:color w:val="76923C" w:themeColor="accent3" w:themeShade="BF"/>
          <w:sz w:val="24"/>
          <w:szCs w:val="24"/>
          <w:lang w:val="en-GB"/>
        </w:rPr>
        <w:t>1.1 Introduction</w:t>
      </w:r>
    </w:p>
    <w:p w14:paraId="394E2CDC" w14:textId="77777777" w:rsidR="005A36E9" w:rsidRPr="00873CE2" w:rsidRDefault="005A36E9" w:rsidP="005A36E9">
      <w:pPr>
        <w:rPr>
          <w:rFonts w:cs="Arial"/>
          <w:lang w:val="en-US"/>
        </w:rPr>
      </w:pPr>
      <w:r w:rsidRPr="00873CE2">
        <w:rPr>
          <w:rFonts w:cs="Arial"/>
          <w:lang w:val="en-US"/>
        </w:rPr>
        <w:t>Shareholder proposals are resolutions put forward by shareholders who want the board of a company to implement certain measures, for example around environmental, social and governance (ESG) practices. Although they are generally not binding, they are a powerful way to advocate publicly for change on policies such as climate change. A minority are binding, such as proposals to amend the articles of association (rather than requesting the board to do so) and thus may be subject to a higher majority.</w:t>
      </w:r>
    </w:p>
    <w:p w14:paraId="394E2CDD" w14:textId="77777777" w:rsidR="005A36E9" w:rsidRPr="00873CE2" w:rsidRDefault="005A36E9" w:rsidP="005A36E9">
      <w:pPr>
        <w:rPr>
          <w:rFonts w:cs="Arial"/>
          <w:lang w:val="en-US"/>
        </w:rPr>
      </w:pPr>
      <w:r w:rsidRPr="00873CE2">
        <w:rPr>
          <w:rFonts w:cs="Arial"/>
          <w:lang w:val="en-US"/>
        </w:rPr>
        <w:t>An increasing number of shareholder proposals are put forward on environmental and social related issues, such as climate change and human rights, although the majority of proposals continue to address traditional governance issues i.e. board, remuneration and shareholder rights related matters.</w:t>
      </w:r>
    </w:p>
    <w:p w14:paraId="394E2CDE" w14:textId="77777777" w:rsidR="005A36E9" w:rsidRDefault="005A36E9" w:rsidP="005A36E9">
      <w:pPr>
        <w:rPr>
          <w:rFonts w:cs="Arial"/>
          <w:b/>
          <w:lang w:val="en-US"/>
        </w:rPr>
      </w:pPr>
      <w:r w:rsidRPr="00873CE2">
        <w:rPr>
          <w:rFonts w:cs="Arial"/>
          <w:lang w:val="en-US"/>
        </w:rPr>
        <w:t xml:space="preserve">This document sets out a framework for voting on shareholder proposals that enables votes in </w:t>
      </w:r>
      <w:proofErr w:type="spellStart"/>
      <w:r w:rsidRPr="00873CE2">
        <w:rPr>
          <w:rFonts w:cs="Arial"/>
          <w:lang w:val="en-US"/>
        </w:rPr>
        <w:t>favour</w:t>
      </w:r>
      <w:proofErr w:type="spellEnd"/>
      <w:r w:rsidRPr="00873CE2">
        <w:rPr>
          <w:rFonts w:cs="Arial"/>
          <w:lang w:val="en-US"/>
        </w:rPr>
        <w:t xml:space="preserve"> of value-adding resolutions, and against resolutions that are misaligned with good governance and shareholder value. </w:t>
      </w:r>
      <w:r w:rsidRPr="00873CE2">
        <w:rPr>
          <w:rFonts w:cs="Arial"/>
          <w:b/>
          <w:lang w:val="en-US"/>
        </w:rPr>
        <w:t>Case-by-case considerations will be generated for proposals that are considered investment decisions or are non-routine items, thereby requiring the pension funds vote confirmation.</w:t>
      </w:r>
    </w:p>
    <w:p w14:paraId="394E2CDF" w14:textId="77777777" w:rsidR="00AD247F" w:rsidRPr="00873CE2" w:rsidRDefault="00AD247F" w:rsidP="005A36E9">
      <w:pPr>
        <w:rPr>
          <w:rFonts w:cs="Arial"/>
          <w:b/>
          <w:lang w:val="en-US"/>
        </w:rPr>
      </w:pPr>
    </w:p>
    <w:p w14:paraId="394E2CE0" w14:textId="77777777" w:rsidR="005A36E9" w:rsidRPr="00873CE2" w:rsidRDefault="005A36E9" w:rsidP="005A36E9">
      <w:pPr>
        <w:rPr>
          <w:rFonts w:cs="Arial"/>
          <w:b/>
          <w:lang w:val="en-US"/>
        </w:rPr>
      </w:pPr>
    </w:p>
    <w:p w14:paraId="394E2CE1" w14:textId="77777777" w:rsidR="005A36E9" w:rsidRPr="00873CE2" w:rsidRDefault="005A36E9" w:rsidP="005A36E9">
      <w:pPr>
        <w:rPr>
          <w:rFonts w:cs="Arial"/>
          <w:color w:val="76923C" w:themeColor="accent3" w:themeShade="BF"/>
          <w:sz w:val="24"/>
          <w:szCs w:val="24"/>
          <w:lang w:val="en-US"/>
        </w:rPr>
      </w:pPr>
      <w:r w:rsidRPr="00873CE2">
        <w:rPr>
          <w:rFonts w:cs="Arial"/>
          <w:b/>
          <w:color w:val="76923C" w:themeColor="accent3" w:themeShade="BF"/>
          <w:sz w:val="24"/>
          <w:szCs w:val="24"/>
          <w:lang w:val="en-US"/>
        </w:rPr>
        <w:t>1.2 General</w:t>
      </w:r>
    </w:p>
    <w:p w14:paraId="394E2CE2" w14:textId="77777777" w:rsidR="005A36E9" w:rsidRPr="00873CE2" w:rsidRDefault="005A36E9" w:rsidP="005A36E9">
      <w:pPr>
        <w:rPr>
          <w:rFonts w:cs="Arial"/>
          <w:lang w:val="en-US"/>
        </w:rPr>
      </w:pPr>
      <w:r w:rsidRPr="00873CE2">
        <w:rPr>
          <w:rFonts w:cs="Arial"/>
          <w:lang w:val="en-US"/>
        </w:rPr>
        <w:t xml:space="preserve">The pension fund will support those shareholder proposals which seek governance improvements in cases where compelling arguments are made by the proponent and where the proposal follows international good practice. The pension fund will </w:t>
      </w:r>
      <w:proofErr w:type="spellStart"/>
      <w:r w:rsidRPr="00873CE2">
        <w:rPr>
          <w:rFonts w:cs="Arial"/>
          <w:lang w:val="en-US"/>
        </w:rPr>
        <w:t>favour</w:t>
      </w:r>
      <w:proofErr w:type="spellEnd"/>
      <w:r w:rsidRPr="00873CE2">
        <w:rPr>
          <w:rFonts w:cs="Arial"/>
          <w:lang w:val="en-US"/>
        </w:rPr>
        <w:t xml:space="preserve"> environmental &amp; social related proposals that seek improved disclosure, risk assessment and oversight rather than those that seek operational changes. </w:t>
      </w:r>
    </w:p>
    <w:p w14:paraId="394E2CE3" w14:textId="77777777" w:rsidR="00817946" w:rsidRPr="00873CE2" w:rsidRDefault="00817946" w:rsidP="005A36E9">
      <w:pPr>
        <w:rPr>
          <w:rFonts w:cs="Arial"/>
          <w:lang w:val="en-US"/>
        </w:rPr>
      </w:pPr>
    </w:p>
    <w:p w14:paraId="394E2CE4" w14:textId="77777777" w:rsidR="005A36E9" w:rsidRPr="00873CE2" w:rsidRDefault="005A36E9" w:rsidP="005A36E9">
      <w:pPr>
        <w:pStyle w:val="Heading4"/>
        <w:rPr>
          <w:rFonts w:ascii="Arial" w:hAnsi="Arial" w:cs="Arial"/>
        </w:rPr>
      </w:pPr>
      <w:r w:rsidRPr="00873CE2">
        <w:rPr>
          <w:rFonts w:ascii="Arial" w:hAnsi="Arial" w:cs="Arial"/>
        </w:rPr>
        <w:t>High-Level Voting Approach:</w:t>
      </w:r>
    </w:p>
    <w:tbl>
      <w:tblPr>
        <w:tblStyle w:val="TableGrid"/>
        <w:tblW w:w="5000" w:type="pct"/>
        <w:jc w:val="center"/>
        <w:tblBorders>
          <w:top w:val="single" w:sz="4" w:space="0" w:color="473D54"/>
          <w:left w:val="single" w:sz="4" w:space="0" w:color="473D54"/>
          <w:bottom w:val="single" w:sz="4" w:space="0" w:color="473D54"/>
          <w:right w:val="single" w:sz="4" w:space="0" w:color="473D54"/>
          <w:insideH w:val="single" w:sz="6" w:space="0" w:color="473D54"/>
          <w:insideV w:val="single" w:sz="6" w:space="0" w:color="473D54"/>
        </w:tblBorders>
        <w:tblLook w:val="04A0" w:firstRow="1" w:lastRow="0" w:firstColumn="1" w:lastColumn="0" w:noHBand="0" w:noVBand="1"/>
      </w:tblPr>
      <w:tblGrid>
        <w:gridCol w:w="1694"/>
        <w:gridCol w:w="7368"/>
      </w:tblGrid>
      <w:tr w:rsidR="005A36E9" w:rsidRPr="00354409" w14:paraId="394E2CE8" w14:textId="77777777" w:rsidTr="00DE0B6D">
        <w:trPr>
          <w:trHeight w:val="139"/>
          <w:jc w:val="center"/>
        </w:trPr>
        <w:tc>
          <w:tcPr>
            <w:tcW w:w="1696" w:type="dxa"/>
            <w:shd w:val="clear" w:color="auto" w:fill="698C00"/>
          </w:tcPr>
          <w:p w14:paraId="394E2CE5" w14:textId="77777777" w:rsidR="005A36E9" w:rsidRPr="00873CE2" w:rsidRDefault="005A36E9" w:rsidP="00DE0B6D">
            <w:pPr>
              <w:rPr>
                <w:rFonts w:ascii="Arial" w:hAnsi="Arial" w:cs="Arial"/>
                <w:b/>
                <w:color w:val="FFFFFF" w:themeColor="background1"/>
                <w:sz w:val="20"/>
              </w:rPr>
            </w:pPr>
            <w:r w:rsidRPr="00873CE2">
              <w:rPr>
                <w:rFonts w:ascii="Arial" w:hAnsi="Arial" w:cs="Arial"/>
                <w:b/>
                <w:color w:val="FFFFFF" w:themeColor="background1"/>
                <w:sz w:val="20"/>
              </w:rPr>
              <w:t xml:space="preserve">Vote in </w:t>
            </w:r>
            <w:proofErr w:type="spellStart"/>
            <w:r w:rsidRPr="00873CE2">
              <w:rPr>
                <w:rFonts w:ascii="Arial" w:hAnsi="Arial" w:cs="Arial"/>
                <w:b/>
                <w:color w:val="FFFFFF" w:themeColor="background1"/>
                <w:sz w:val="20"/>
              </w:rPr>
              <w:t>Favour</w:t>
            </w:r>
            <w:proofErr w:type="spellEnd"/>
          </w:p>
        </w:tc>
        <w:tc>
          <w:tcPr>
            <w:tcW w:w="7933" w:type="dxa"/>
            <w:shd w:val="clear" w:color="auto" w:fill="DDE4AD"/>
          </w:tcPr>
          <w:p w14:paraId="394E2CE6" w14:textId="77777777" w:rsidR="005A36E9" w:rsidRPr="00873CE2" w:rsidRDefault="005A36E9" w:rsidP="00960A2F">
            <w:pPr>
              <w:pStyle w:val="ListParagraph"/>
              <w:numPr>
                <w:ilvl w:val="0"/>
                <w:numId w:val="9"/>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resolution improves transparency and disclosure.</w:t>
            </w:r>
          </w:p>
          <w:p w14:paraId="394E2CE7" w14:textId="77777777" w:rsidR="005A36E9" w:rsidRPr="00873CE2" w:rsidRDefault="005A36E9" w:rsidP="00960A2F">
            <w:pPr>
              <w:pStyle w:val="ListParagraph"/>
              <w:numPr>
                <w:ilvl w:val="0"/>
                <w:numId w:val="9"/>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resolution improves governance and/or shareholder rights.</w:t>
            </w:r>
          </w:p>
        </w:tc>
      </w:tr>
      <w:tr w:rsidR="005A36E9" w:rsidRPr="00354409" w14:paraId="394E2CED" w14:textId="77777777" w:rsidTr="00DE0B6D">
        <w:trPr>
          <w:trHeight w:val="998"/>
          <w:jc w:val="center"/>
        </w:trPr>
        <w:tc>
          <w:tcPr>
            <w:tcW w:w="1696" w:type="dxa"/>
            <w:shd w:val="clear" w:color="auto" w:fill="698C00"/>
          </w:tcPr>
          <w:p w14:paraId="394E2CE9" w14:textId="77777777" w:rsidR="005A36E9" w:rsidRPr="00873CE2" w:rsidRDefault="005A36E9" w:rsidP="00DE0B6D">
            <w:pPr>
              <w:rPr>
                <w:rFonts w:ascii="Arial" w:hAnsi="Arial" w:cs="Arial"/>
                <w:b/>
                <w:color w:val="FFFFFF" w:themeColor="background1"/>
                <w:sz w:val="20"/>
              </w:rPr>
            </w:pPr>
            <w:r w:rsidRPr="00873CE2">
              <w:rPr>
                <w:rFonts w:ascii="Arial" w:hAnsi="Arial" w:cs="Arial"/>
                <w:b/>
                <w:color w:val="FFFFFF" w:themeColor="background1"/>
                <w:sz w:val="20"/>
              </w:rPr>
              <w:t>Vote Against</w:t>
            </w:r>
          </w:p>
        </w:tc>
        <w:tc>
          <w:tcPr>
            <w:tcW w:w="7933" w:type="dxa"/>
            <w:shd w:val="clear" w:color="auto" w:fill="DDE4AD"/>
          </w:tcPr>
          <w:p w14:paraId="394E2CEA" w14:textId="77777777" w:rsidR="005A36E9" w:rsidRPr="00873CE2" w:rsidRDefault="005A36E9" w:rsidP="005A36E9">
            <w:pPr>
              <w:pStyle w:val="ListParagraph"/>
              <w:numPr>
                <w:ilvl w:val="0"/>
                <w:numId w:val="10"/>
              </w:numPr>
              <w:shd w:val="clear" w:color="auto" w:fill="DDE4AD"/>
              <w:spacing w:before="100" w:beforeAutospacing="1" w:after="100" w:afterAutospacing="1" w:line="264" w:lineRule="auto"/>
              <w:contextualSpacing w:val="0"/>
              <w:jc w:val="both"/>
              <w:rPr>
                <w:rFonts w:ascii="Arial" w:hAnsi="Arial" w:cs="Arial"/>
                <w:sz w:val="20"/>
              </w:rPr>
            </w:pPr>
            <w:r w:rsidRPr="00873CE2">
              <w:rPr>
                <w:rFonts w:ascii="Arial" w:hAnsi="Arial" w:cs="Arial"/>
                <w:sz w:val="20"/>
              </w:rPr>
              <w:t>The resolution is overly prescriptive and seeks to change strategy or make operational changes.</w:t>
            </w:r>
          </w:p>
          <w:p w14:paraId="394E2CEB" w14:textId="77777777" w:rsidR="005A36E9" w:rsidRPr="00873CE2" w:rsidRDefault="005A36E9" w:rsidP="005A36E9">
            <w:pPr>
              <w:pStyle w:val="ListParagraph"/>
              <w:numPr>
                <w:ilvl w:val="0"/>
                <w:numId w:val="10"/>
              </w:numPr>
              <w:shd w:val="clear" w:color="auto" w:fill="DDE4AD"/>
              <w:spacing w:before="100" w:beforeAutospacing="1" w:after="100" w:afterAutospacing="1" w:line="264" w:lineRule="auto"/>
              <w:contextualSpacing w:val="0"/>
              <w:jc w:val="both"/>
              <w:rPr>
                <w:rFonts w:ascii="Arial" w:hAnsi="Arial" w:cs="Arial"/>
                <w:sz w:val="20"/>
              </w:rPr>
            </w:pPr>
            <w:r w:rsidRPr="00873CE2">
              <w:rPr>
                <w:rFonts w:ascii="Arial" w:hAnsi="Arial" w:cs="Arial"/>
                <w:sz w:val="20"/>
              </w:rPr>
              <w:t>There is insufficient disclosure provided by the proponent to make an informed voting decision.</w:t>
            </w:r>
          </w:p>
          <w:p w14:paraId="394E2CEC" w14:textId="77777777" w:rsidR="005A36E9" w:rsidRPr="00873CE2" w:rsidRDefault="005A36E9" w:rsidP="005A36E9">
            <w:pPr>
              <w:pStyle w:val="ListParagraph"/>
              <w:numPr>
                <w:ilvl w:val="0"/>
                <w:numId w:val="10"/>
              </w:numPr>
              <w:shd w:val="clear" w:color="auto" w:fill="DDE4AD"/>
              <w:spacing w:before="100" w:beforeAutospacing="1" w:after="100" w:afterAutospacing="1" w:line="264" w:lineRule="auto"/>
              <w:contextualSpacing w:val="0"/>
              <w:jc w:val="both"/>
              <w:rPr>
                <w:rFonts w:ascii="Arial" w:hAnsi="Arial" w:cs="Arial"/>
                <w:sz w:val="20"/>
              </w:rPr>
            </w:pPr>
            <w:r w:rsidRPr="00873CE2">
              <w:rPr>
                <w:rFonts w:ascii="Arial" w:hAnsi="Arial" w:cs="Arial"/>
                <w:sz w:val="20"/>
              </w:rPr>
              <w:t>The resolution would diminish governance and/or shareholder rights.</w:t>
            </w:r>
          </w:p>
        </w:tc>
      </w:tr>
      <w:tr w:rsidR="005A36E9" w:rsidRPr="00354409" w14:paraId="394E2CF3" w14:textId="77777777" w:rsidTr="00DE0B6D">
        <w:trPr>
          <w:trHeight w:val="79"/>
          <w:jc w:val="center"/>
        </w:trPr>
        <w:tc>
          <w:tcPr>
            <w:tcW w:w="1696" w:type="dxa"/>
            <w:shd w:val="clear" w:color="auto" w:fill="698C00"/>
          </w:tcPr>
          <w:p w14:paraId="394E2CEE" w14:textId="77777777" w:rsidR="005A36E9" w:rsidRPr="00873CE2" w:rsidRDefault="005A36E9" w:rsidP="00DE0B6D">
            <w:pPr>
              <w:rPr>
                <w:rFonts w:ascii="Arial" w:hAnsi="Arial" w:cs="Arial"/>
                <w:b/>
                <w:color w:val="FFFFFF" w:themeColor="background1"/>
                <w:sz w:val="20"/>
              </w:rPr>
            </w:pPr>
            <w:r w:rsidRPr="00873CE2">
              <w:rPr>
                <w:rFonts w:ascii="Arial" w:hAnsi="Arial" w:cs="Arial"/>
                <w:b/>
                <w:color w:val="FFFFFF" w:themeColor="background1"/>
                <w:sz w:val="20"/>
              </w:rPr>
              <w:t>Case-by-Case Considerations</w:t>
            </w:r>
          </w:p>
        </w:tc>
        <w:tc>
          <w:tcPr>
            <w:tcW w:w="7933" w:type="dxa"/>
            <w:shd w:val="clear" w:color="auto" w:fill="DDE4AD"/>
          </w:tcPr>
          <w:p w14:paraId="394E2CEF" w14:textId="77777777" w:rsidR="005A36E9" w:rsidRPr="00873CE2" w:rsidRDefault="005A36E9" w:rsidP="005A36E9">
            <w:pPr>
              <w:pStyle w:val="ListParagraph"/>
              <w:numPr>
                <w:ilvl w:val="0"/>
                <w:numId w:val="4"/>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resolution is considered an investment decision (i.e. M&amp;A related).</w:t>
            </w:r>
          </w:p>
          <w:p w14:paraId="394E2CF0" w14:textId="77777777" w:rsidR="005A36E9" w:rsidRPr="00873CE2" w:rsidRDefault="005A36E9" w:rsidP="005A36E9">
            <w:pPr>
              <w:pStyle w:val="ListParagraph"/>
              <w:numPr>
                <w:ilvl w:val="0"/>
                <w:numId w:val="4"/>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resolution seeks to amend capital decisions (i.e. to increase dividend).</w:t>
            </w:r>
          </w:p>
          <w:p w14:paraId="394E2CF1" w14:textId="77777777" w:rsidR="005A36E9" w:rsidRPr="00873CE2" w:rsidRDefault="005A36E9" w:rsidP="005A36E9">
            <w:pPr>
              <w:pStyle w:val="ListParagraph"/>
              <w:numPr>
                <w:ilvl w:val="0"/>
                <w:numId w:val="4"/>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resolution relates to a proxy contest.</w:t>
            </w:r>
          </w:p>
          <w:p w14:paraId="394E2CF2" w14:textId="77777777" w:rsidR="005A36E9" w:rsidRPr="00873CE2" w:rsidRDefault="005A36E9" w:rsidP="005A36E9">
            <w:pPr>
              <w:pStyle w:val="ListParagraph"/>
              <w:numPr>
                <w:ilvl w:val="0"/>
                <w:numId w:val="4"/>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shd w:val="clear" w:color="auto" w:fill="DDE4AD"/>
              </w:rPr>
              <w:t>The resolution is non-routine.</w:t>
            </w:r>
          </w:p>
        </w:tc>
      </w:tr>
    </w:tbl>
    <w:p w14:paraId="394E2CF4" w14:textId="77777777" w:rsidR="009C0FDA" w:rsidRPr="00873CE2" w:rsidRDefault="009C0FDA" w:rsidP="005A36E9">
      <w:pPr>
        <w:pStyle w:val="Heading4"/>
        <w:rPr>
          <w:rFonts w:ascii="Arial" w:hAnsi="Arial" w:cs="Arial"/>
          <w:color w:val="76923C" w:themeColor="accent3" w:themeShade="BF"/>
          <w:sz w:val="24"/>
          <w:szCs w:val="24"/>
        </w:rPr>
      </w:pPr>
    </w:p>
    <w:p w14:paraId="394E2CF5" w14:textId="77777777" w:rsidR="009C0FDA" w:rsidRPr="00873CE2" w:rsidRDefault="009C0FDA" w:rsidP="005A36E9">
      <w:pPr>
        <w:pStyle w:val="Heading4"/>
        <w:rPr>
          <w:rFonts w:ascii="Arial" w:hAnsi="Arial" w:cs="Arial"/>
          <w:color w:val="76923C" w:themeColor="accent3" w:themeShade="BF"/>
          <w:sz w:val="24"/>
          <w:szCs w:val="24"/>
        </w:rPr>
      </w:pPr>
    </w:p>
    <w:p w14:paraId="394E2CF6" w14:textId="77777777" w:rsidR="009C0FDA" w:rsidRPr="00354409" w:rsidRDefault="009C0FDA" w:rsidP="00FD05B4">
      <w:pPr>
        <w:rPr>
          <w:rFonts w:cs="Arial"/>
          <w:lang w:val="en-US"/>
        </w:rPr>
      </w:pPr>
    </w:p>
    <w:p w14:paraId="394E2CF7" w14:textId="77777777" w:rsidR="00FD05B4" w:rsidRPr="00354409" w:rsidRDefault="00817946" w:rsidP="00817946">
      <w:pPr>
        <w:tabs>
          <w:tab w:val="left" w:pos="1050"/>
        </w:tabs>
        <w:spacing w:line="240" w:lineRule="auto"/>
        <w:rPr>
          <w:rFonts w:cs="Arial"/>
          <w:sz w:val="24"/>
          <w:lang w:val="en-US"/>
        </w:rPr>
      </w:pPr>
      <w:r w:rsidRPr="00354409">
        <w:rPr>
          <w:rFonts w:cs="Arial"/>
          <w:sz w:val="24"/>
          <w:lang w:val="en-US"/>
        </w:rPr>
        <w:lastRenderedPageBreak/>
        <w:tab/>
      </w:r>
    </w:p>
    <w:p w14:paraId="394E2CF8" w14:textId="77777777" w:rsidR="00FD05B4" w:rsidRPr="00354409" w:rsidRDefault="00FD05B4" w:rsidP="00FD05B4">
      <w:pPr>
        <w:spacing w:line="240" w:lineRule="auto"/>
        <w:rPr>
          <w:rFonts w:cs="Arial"/>
          <w:sz w:val="24"/>
          <w:lang w:val="en-US"/>
        </w:rPr>
      </w:pPr>
    </w:p>
    <w:p w14:paraId="394E2CF9" w14:textId="77777777" w:rsidR="005A36E9" w:rsidRPr="00873CE2" w:rsidRDefault="005A36E9" w:rsidP="00FD05B4">
      <w:pPr>
        <w:pStyle w:val="Heading4"/>
        <w:spacing w:before="0" w:line="240" w:lineRule="auto"/>
        <w:rPr>
          <w:rFonts w:ascii="Arial" w:hAnsi="Arial" w:cs="Arial"/>
          <w:color w:val="76923C" w:themeColor="accent3" w:themeShade="BF"/>
          <w:sz w:val="24"/>
          <w:szCs w:val="24"/>
        </w:rPr>
      </w:pPr>
      <w:r w:rsidRPr="00873CE2">
        <w:rPr>
          <w:rFonts w:ascii="Arial" w:hAnsi="Arial" w:cs="Arial"/>
          <w:color w:val="76923C" w:themeColor="accent3" w:themeShade="BF"/>
          <w:sz w:val="24"/>
          <w:szCs w:val="24"/>
        </w:rPr>
        <w:t>1.3 Governance Proposals</w:t>
      </w:r>
    </w:p>
    <w:p w14:paraId="394E2CFA" w14:textId="77777777" w:rsidR="00817946" w:rsidRPr="00873CE2" w:rsidRDefault="00817946" w:rsidP="00FD05B4">
      <w:pPr>
        <w:pStyle w:val="Heading4"/>
        <w:spacing w:before="0" w:line="240" w:lineRule="auto"/>
        <w:rPr>
          <w:rFonts w:ascii="Arial" w:hAnsi="Arial" w:cs="Arial"/>
          <w:color w:val="76923C" w:themeColor="accent3" w:themeShade="BF"/>
          <w:sz w:val="24"/>
          <w:szCs w:val="24"/>
        </w:rPr>
      </w:pPr>
    </w:p>
    <w:p w14:paraId="394E2CFB" w14:textId="77777777" w:rsidR="005A36E9" w:rsidRPr="00873CE2" w:rsidRDefault="005A36E9" w:rsidP="005A36E9">
      <w:pPr>
        <w:pStyle w:val="Heading4"/>
        <w:rPr>
          <w:rFonts w:ascii="Arial" w:hAnsi="Arial" w:cs="Arial"/>
        </w:rPr>
      </w:pPr>
      <w:r w:rsidRPr="00873CE2">
        <w:rPr>
          <w:rFonts w:ascii="Arial" w:hAnsi="Arial" w:cs="Arial"/>
        </w:rPr>
        <w:t>Board</w:t>
      </w:r>
    </w:p>
    <w:p w14:paraId="394E2CFC" w14:textId="77777777" w:rsidR="005A36E9" w:rsidRPr="00873CE2" w:rsidRDefault="005A36E9" w:rsidP="005A36E9">
      <w:pPr>
        <w:rPr>
          <w:rFonts w:cs="Arial"/>
          <w:lang w:val="en-US"/>
        </w:rPr>
      </w:pPr>
      <w:r w:rsidRPr="00873CE2">
        <w:rPr>
          <w:rFonts w:cs="Arial"/>
          <w:lang w:val="en-US"/>
        </w:rPr>
        <w:t xml:space="preserve">We will vote in </w:t>
      </w:r>
      <w:proofErr w:type="spellStart"/>
      <w:r w:rsidRPr="00873CE2">
        <w:rPr>
          <w:rFonts w:cs="Arial"/>
          <w:lang w:val="en-US"/>
        </w:rPr>
        <w:t>favour</w:t>
      </w:r>
      <w:proofErr w:type="spellEnd"/>
      <w:r w:rsidRPr="00873CE2">
        <w:rPr>
          <w:rFonts w:cs="Arial"/>
          <w:lang w:val="en-US"/>
        </w:rPr>
        <w:t xml:space="preserve"> of shareholder proposals that seek:</w:t>
      </w:r>
    </w:p>
    <w:tbl>
      <w:tblPr>
        <w:tblStyle w:val="TableGrid"/>
        <w:tblW w:w="4907" w:type="pct"/>
        <w:jc w:val="center"/>
        <w:tblBorders>
          <w:top w:val="single" w:sz="4" w:space="0" w:color="473D54"/>
          <w:left w:val="single" w:sz="4" w:space="0" w:color="473D54"/>
          <w:bottom w:val="single" w:sz="4" w:space="0" w:color="473D54"/>
          <w:right w:val="single" w:sz="4" w:space="0" w:color="473D54"/>
          <w:insideH w:val="single" w:sz="4" w:space="0" w:color="473D54"/>
          <w:insideV w:val="single" w:sz="4" w:space="0" w:color="473D54"/>
        </w:tblBorders>
        <w:tblLook w:val="04A0" w:firstRow="1" w:lastRow="0" w:firstColumn="1" w:lastColumn="0" w:noHBand="0" w:noVBand="1"/>
      </w:tblPr>
      <w:tblGrid>
        <w:gridCol w:w="8893"/>
      </w:tblGrid>
      <w:tr w:rsidR="005A36E9" w:rsidRPr="00354409" w14:paraId="394E2D04" w14:textId="77777777" w:rsidTr="00DE0B6D">
        <w:trPr>
          <w:trHeight w:val="2475"/>
          <w:jc w:val="center"/>
        </w:trPr>
        <w:tc>
          <w:tcPr>
            <w:tcW w:w="8615" w:type="dxa"/>
            <w:shd w:val="clear" w:color="auto" w:fill="DDE4AD"/>
          </w:tcPr>
          <w:p w14:paraId="394E2CFD" w14:textId="77777777" w:rsidR="005A36E9" w:rsidRPr="00873CE2" w:rsidRDefault="005A36E9" w:rsidP="005A36E9">
            <w:pPr>
              <w:pStyle w:val="ListParagraph"/>
              <w:numPr>
                <w:ilvl w:val="0"/>
                <w:numId w:val="7"/>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introduction of the majority vote standard on director elections.</w:t>
            </w:r>
          </w:p>
          <w:p w14:paraId="394E2CFE" w14:textId="77777777" w:rsidR="005A36E9" w:rsidRPr="00873CE2" w:rsidRDefault="005A36E9" w:rsidP="005A36E9">
            <w:pPr>
              <w:pStyle w:val="ListParagraph"/>
              <w:numPr>
                <w:ilvl w:val="0"/>
                <w:numId w:val="7"/>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declassification of the Board and/or introduction of annual director elections.</w:t>
            </w:r>
          </w:p>
          <w:p w14:paraId="394E2CFF" w14:textId="77777777" w:rsidR="005A36E9" w:rsidRPr="00873CE2" w:rsidRDefault="005A36E9" w:rsidP="005A36E9">
            <w:pPr>
              <w:pStyle w:val="ListParagraph"/>
              <w:numPr>
                <w:ilvl w:val="0"/>
                <w:numId w:val="7"/>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introduction of a policy requiring the Chairman be an independent director and/or separation of the CEO and Chairman roles.</w:t>
            </w:r>
          </w:p>
          <w:p w14:paraId="394E2D00" w14:textId="77777777" w:rsidR="005A36E9" w:rsidRPr="00873CE2" w:rsidRDefault="005A36E9" w:rsidP="005A36E9">
            <w:pPr>
              <w:pStyle w:val="ListParagraph"/>
              <w:numPr>
                <w:ilvl w:val="0"/>
                <w:numId w:val="7"/>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introduction of workforce representation on corporate boards.</w:t>
            </w:r>
          </w:p>
          <w:p w14:paraId="394E2D01" w14:textId="77777777" w:rsidR="005A36E9" w:rsidRPr="00873CE2" w:rsidRDefault="005A36E9" w:rsidP="005A36E9">
            <w:pPr>
              <w:pStyle w:val="ListParagraph"/>
              <w:numPr>
                <w:ilvl w:val="0"/>
                <w:numId w:val="7"/>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introduction of a policy on board diversity, a report on diversity or a diversity target.</w:t>
            </w:r>
          </w:p>
          <w:p w14:paraId="394E2D02" w14:textId="77777777" w:rsidR="005A36E9" w:rsidRPr="00873CE2" w:rsidRDefault="005A36E9" w:rsidP="005A36E9">
            <w:pPr>
              <w:pStyle w:val="ListParagraph"/>
              <w:numPr>
                <w:ilvl w:val="0"/>
                <w:numId w:val="7"/>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introduction of key oversight committees on the Board (Audit, Nomination, Remuneration and Sustainability).</w:t>
            </w:r>
          </w:p>
          <w:p w14:paraId="394E2D03" w14:textId="77777777" w:rsidR="005A36E9" w:rsidRPr="00873CE2" w:rsidRDefault="005A36E9" w:rsidP="005A36E9">
            <w:pPr>
              <w:pStyle w:val="ListParagraph"/>
              <w:numPr>
                <w:ilvl w:val="0"/>
                <w:numId w:val="7"/>
              </w:numPr>
              <w:shd w:val="clear" w:color="auto" w:fill="DDE4AD"/>
              <w:spacing w:before="100" w:beforeAutospacing="1" w:after="100" w:afterAutospacing="1" w:line="264" w:lineRule="auto"/>
              <w:ind w:left="714" w:hanging="357"/>
              <w:contextualSpacing w:val="0"/>
              <w:jc w:val="both"/>
              <w:rPr>
                <w:rFonts w:ascii="Arial" w:hAnsi="Arial" w:cs="Arial"/>
              </w:rPr>
            </w:pPr>
            <w:r w:rsidRPr="00873CE2">
              <w:rPr>
                <w:rFonts w:ascii="Arial" w:hAnsi="Arial" w:cs="Arial"/>
                <w:sz w:val="20"/>
              </w:rPr>
              <w:t>The nomination of a director with ESG expertise.</w:t>
            </w:r>
          </w:p>
        </w:tc>
      </w:tr>
    </w:tbl>
    <w:p w14:paraId="394E2D05" w14:textId="77777777" w:rsidR="005A36E9" w:rsidRPr="00873CE2" w:rsidRDefault="005A36E9" w:rsidP="005A36E9">
      <w:pPr>
        <w:spacing w:before="120"/>
        <w:rPr>
          <w:rFonts w:cs="Arial"/>
          <w:lang w:val="en-US"/>
        </w:rPr>
      </w:pPr>
      <w:r w:rsidRPr="00873CE2">
        <w:rPr>
          <w:rFonts w:cs="Arial"/>
          <w:lang w:val="en-US"/>
        </w:rPr>
        <w:t xml:space="preserve">The pension fund will vote in-line with management where a shareholder seeks the removal of a director or the election of a director, other than in proxy contests (case-by-case). </w:t>
      </w:r>
      <w:proofErr w:type="spellStart"/>
      <w:r w:rsidRPr="00873CE2">
        <w:rPr>
          <w:rFonts w:cs="Arial"/>
          <w:lang w:val="en-US"/>
        </w:rPr>
        <w:t>Wewill</w:t>
      </w:r>
      <w:proofErr w:type="spellEnd"/>
      <w:r w:rsidRPr="00873CE2">
        <w:rPr>
          <w:rFonts w:cs="Arial"/>
          <w:lang w:val="en-US"/>
        </w:rPr>
        <w:t xml:space="preserve"> vote against proposals that are misaligned with the above policy issues.</w:t>
      </w:r>
    </w:p>
    <w:p w14:paraId="394E2D06" w14:textId="77777777" w:rsidR="00817946" w:rsidRPr="00873CE2" w:rsidRDefault="00817946" w:rsidP="005A36E9">
      <w:pPr>
        <w:spacing w:before="120"/>
        <w:rPr>
          <w:rFonts w:cs="Arial"/>
          <w:lang w:val="en-US"/>
        </w:rPr>
      </w:pPr>
    </w:p>
    <w:p w14:paraId="394E2D07" w14:textId="77777777" w:rsidR="005A36E9" w:rsidRPr="00873CE2" w:rsidRDefault="005A36E9" w:rsidP="005A36E9">
      <w:pPr>
        <w:pStyle w:val="Heading4"/>
        <w:rPr>
          <w:rFonts w:ascii="Arial" w:hAnsi="Arial" w:cs="Arial"/>
        </w:rPr>
      </w:pPr>
      <w:r w:rsidRPr="00873CE2">
        <w:rPr>
          <w:rFonts w:ascii="Arial" w:hAnsi="Arial" w:cs="Arial"/>
        </w:rPr>
        <w:t>Shareholder Rights</w:t>
      </w:r>
    </w:p>
    <w:p w14:paraId="394E2D08" w14:textId="77777777" w:rsidR="005A36E9" w:rsidRPr="00873CE2" w:rsidRDefault="005A36E9" w:rsidP="005A36E9">
      <w:pPr>
        <w:rPr>
          <w:rFonts w:cs="Arial"/>
          <w:lang w:val="en-US"/>
        </w:rPr>
      </w:pPr>
      <w:r w:rsidRPr="00873CE2">
        <w:rPr>
          <w:rFonts w:cs="Arial"/>
          <w:lang w:val="en-US"/>
        </w:rPr>
        <w:t xml:space="preserve">The pension fund will vote in </w:t>
      </w:r>
      <w:proofErr w:type="spellStart"/>
      <w:r w:rsidRPr="00873CE2">
        <w:rPr>
          <w:rFonts w:cs="Arial"/>
          <w:lang w:val="en-US"/>
        </w:rPr>
        <w:t>favour</w:t>
      </w:r>
      <w:proofErr w:type="spellEnd"/>
      <w:r w:rsidRPr="00873CE2">
        <w:rPr>
          <w:rFonts w:cs="Arial"/>
          <w:lang w:val="en-US"/>
        </w:rPr>
        <w:t xml:space="preserve"> of proposals that seek:</w:t>
      </w:r>
    </w:p>
    <w:tbl>
      <w:tblPr>
        <w:tblStyle w:val="TableGrid"/>
        <w:tblW w:w="4921" w:type="pct"/>
        <w:jc w:val="center"/>
        <w:tblBorders>
          <w:top w:val="single" w:sz="4" w:space="0" w:color="473D54"/>
          <w:left w:val="single" w:sz="4" w:space="0" w:color="473D54"/>
          <w:bottom w:val="single" w:sz="4" w:space="0" w:color="473D54"/>
          <w:right w:val="single" w:sz="4" w:space="0" w:color="473D54"/>
          <w:insideH w:val="single" w:sz="4" w:space="0" w:color="473D54"/>
          <w:insideV w:val="single" w:sz="4" w:space="0" w:color="473D54"/>
        </w:tblBorders>
        <w:tblLook w:val="04A0" w:firstRow="1" w:lastRow="0" w:firstColumn="1" w:lastColumn="0" w:noHBand="0" w:noVBand="1"/>
      </w:tblPr>
      <w:tblGrid>
        <w:gridCol w:w="8919"/>
      </w:tblGrid>
      <w:tr w:rsidR="005A36E9" w:rsidRPr="00354409" w14:paraId="394E2D12" w14:textId="77777777" w:rsidTr="00DE0B6D">
        <w:trPr>
          <w:trHeight w:val="3323"/>
          <w:jc w:val="center"/>
        </w:trPr>
        <w:tc>
          <w:tcPr>
            <w:tcW w:w="8640" w:type="dxa"/>
            <w:shd w:val="clear" w:color="auto" w:fill="DDE4AD"/>
          </w:tcPr>
          <w:p w14:paraId="394E2D09" w14:textId="77777777" w:rsidR="005A36E9" w:rsidRPr="00873CE2" w:rsidRDefault="005A36E9" w:rsidP="005A36E9">
            <w:pPr>
              <w:pStyle w:val="ListParagraph"/>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introduction of the right to take action by written consent.</w:t>
            </w:r>
          </w:p>
          <w:p w14:paraId="394E2D0A" w14:textId="77777777" w:rsidR="005A36E9" w:rsidRPr="00873CE2" w:rsidRDefault="005A36E9" w:rsidP="005A36E9">
            <w:pPr>
              <w:pStyle w:val="ListParagraph"/>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introduction of the right to call special meetings and amendments to existing provisions to bring them in-line with good practice standards.</w:t>
            </w:r>
          </w:p>
          <w:p w14:paraId="394E2D0B" w14:textId="77777777" w:rsidR="005A36E9" w:rsidRPr="00873CE2" w:rsidRDefault="005A36E9" w:rsidP="005A36E9">
            <w:pPr>
              <w:pStyle w:val="ListParagraph"/>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introduction of proxy access provisions (i.e. the right to nominate directors) and amendments to bring them in-line with good practice standards.</w:t>
            </w:r>
          </w:p>
          <w:p w14:paraId="394E2D0C" w14:textId="77777777" w:rsidR="005A36E9" w:rsidRPr="00873CE2" w:rsidRDefault="005A36E9" w:rsidP="005A36E9">
            <w:pPr>
              <w:pStyle w:val="ListParagraph"/>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removal of supermajority voting provisions.</w:t>
            </w:r>
          </w:p>
          <w:p w14:paraId="394E2D0D" w14:textId="77777777" w:rsidR="005A36E9" w:rsidRPr="00873CE2" w:rsidRDefault="005A36E9" w:rsidP="005A36E9">
            <w:pPr>
              <w:pStyle w:val="ListParagraph"/>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proofErr w:type="spellStart"/>
            <w:r w:rsidRPr="00873CE2">
              <w:rPr>
                <w:rFonts w:ascii="Arial" w:hAnsi="Arial" w:cs="Arial"/>
                <w:sz w:val="20"/>
              </w:rPr>
              <w:t>Recapitalisation</w:t>
            </w:r>
            <w:proofErr w:type="spellEnd"/>
            <w:r w:rsidRPr="00873CE2">
              <w:rPr>
                <w:rFonts w:ascii="Arial" w:hAnsi="Arial" w:cs="Arial"/>
                <w:sz w:val="20"/>
              </w:rPr>
              <w:t xml:space="preserve"> plans to eliminate dual-class structures.</w:t>
            </w:r>
          </w:p>
          <w:p w14:paraId="394E2D0E" w14:textId="77777777" w:rsidR="005A36E9" w:rsidRPr="00873CE2" w:rsidRDefault="005A36E9" w:rsidP="005A36E9">
            <w:pPr>
              <w:pStyle w:val="ListParagraph"/>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elimination of exclusive forum provisions.</w:t>
            </w:r>
          </w:p>
          <w:p w14:paraId="394E2D0F" w14:textId="77777777" w:rsidR="005A36E9" w:rsidRPr="00873CE2" w:rsidRDefault="005A36E9" w:rsidP="005A36E9">
            <w:pPr>
              <w:pStyle w:val="ListParagraph"/>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A report on proxy voting and policies at an asset manager.</w:t>
            </w:r>
          </w:p>
          <w:p w14:paraId="394E2D10" w14:textId="77777777" w:rsidR="005A36E9" w:rsidRPr="00873CE2" w:rsidRDefault="005A36E9" w:rsidP="005A36E9">
            <w:pPr>
              <w:pStyle w:val="ListParagraph"/>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removal of limitations on shareholder rights i.e. voting caps.</w:t>
            </w:r>
          </w:p>
          <w:p w14:paraId="394E2D11" w14:textId="77777777" w:rsidR="005A36E9" w:rsidRPr="00873CE2" w:rsidRDefault="005A36E9" w:rsidP="005A36E9">
            <w:pPr>
              <w:pStyle w:val="ListParagraph"/>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rPr>
            </w:pPr>
            <w:r w:rsidRPr="00873CE2">
              <w:rPr>
                <w:rFonts w:ascii="Arial" w:hAnsi="Arial" w:cs="Arial"/>
                <w:sz w:val="20"/>
              </w:rPr>
              <w:t>Enhanced disclosure of AGM minutes and/or the disclosure of voting results (including vote counting practices for shareholder proposals) and confidential voting practices.</w:t>
            </w:r>
          </w:p>
        </w:tc>
      </w:tr>
    </w:tbl>
    <w:p w14:paraId="394E2D13" w14:textId="77777777" w:rsidR="005A36E9" w:rsidRPr="00873CE2" w:rsidRDefault="005A36E9" w:rsidP="005A36E9">
      <w:pPr>
        <w:spacing w:before="120"/>
        <w:rPr>
          <w:rFonts w:cs="Arial"/>
          <w:lang w:val="en-US"/>
        </w:rPr>
      </w:pPr>
      <w:r w:rsidRPr="00873CE2">
        <w:rPr>
          <w:rFonts w:cs="Arial"/>
          <w:lang w:val="en-US"/>
        </w:rPr>
        <w:t>The pension fund will vote in-line with management and against shareholder proposals where the resolution would diminish shareholder rights.</w:t>
      </w:r>
    </w:p>
    <w:p w14:paraId="394E2D14" w14:textId="77777777" w:rsidR="009C0FDA" w:rsidRPr="00873CE2" w:rsidRDefault="009C0FDA" w:rsidP="00817946">
      <w:pPr>
        <w:pStyle w:val="Heading4"/>
        <w:keepNext/>
        <w:keepLines/>
        <w:spacing w:before="0" w:line="240" w:lineRule="auto"/>
        <w:rPr>
          <w:rFonts w:ascii="Arial" w:hAnsi="Arial" w:cs="Arial"/>
        </w:rPr>
      </w:pPr>
    </w:p>
    <w:p w14:paraId="394E2D15" w14:textId="77777777" w:rsidR="009C0FDA" w:rsidRPr="00873CE2" w:rsidRDefault="009C0FDA" w:rsidP="00817946">
      <w:pPr>
        <w:pStyle w:val="Heading4"/>
        <w:keepNext/>
        <w:keepLines/>
        <w:spacing w:before="0" w:line="240" w:lineRule="auto"/>
        <w:rPr>
          <w:rFonts w:ascii="Arial" w:hAnsi="Arial" w:cs="Arial"/>
        </w:rPr>
      </w:pPr>
    </w:p>
    <w:p w14:paraId="394E2D16" w14:textId="77777777" w:rsidR="00817946" w:rsidRPr="00873CE2" w:rsidRDefault="00817946" w:rsidP="00817946">
      <w:pPr>
        <w:pStyle w:val="Heading4"/>
        <w:keepNext/>
        <w:keepLines/>
        <w:spacing w:before="0" w:line="240" w:lineRule="auto"/>
        <w:rPr>
          <w:rFonts w:ascii="Arial" w:hAnsi="Arial" w:cs="Arial"/>
        </w:rPr>
      </w:pPr>
    </w:p>
    <w:p w14:paraId="394E2D17" w14:textId="77777777" w:rsidR="005A36E9" w:rsidRPr="00873CE2" w:rsidRDefault="005A36E9" w:rsidP="00817946">
      <w:pPr>
        <w:pStyle w:val="Heading4"/>
        <w:keepNext/>
        <w:keepLines/>
        <w:spacing w:before="0" w:line="240" w:lineRule="auto"/>
        <w:rPr>
          <w:rFonts w:ascii="Arial" w:hAnsi="Arial" w:cs="Arial"/>
        </w:rPr>
      </w:pPr>
      <w:r w:rsidRPr="00873CE2">
        <w:rPr>
          <w:rFonts w:ascii="Arial" w:hAnsi="Arial" w:cs="Arial"/>
        </w:rPr>
        <w:t>Remuneration</w:t>
      </w:r>
    </w:p>
    <w:p w14:paraId="394E2D18" w14:textId="77777777" w:rsidR="005A36E9" w:rsidRPr="00873CE2" w:rsidRDefault="005A36E9" w:rsidP="005A36E9">
      <w:pPr>
        <w:keepNext/>
        <w:keepLines/>
        <w:rPr>
          <w:rFonts w:cs="Arial"/>
          <w:lang w:val="en-US"/>
        </w:rPr>
      </w:pPr>
      <w:r w:rsidRPr="00873CE2">
        <w:rPr>
          <w:rFonts w:cs="Arial"/>
          <w:lang w:val="en-US"/>
        </w:rPr>
        <w:t xml:space="preserve">The pension fund will vote in </w:t>
      </w:r>
      <w:proofErr w:type="spellStart"/>
      <w:r w:rsidRPr="00873CE2">
        <w:rPr>
          <w:rFonts w:cs="Arial"/>
          <w:lang w:val="en-US"/>
        </w:rPr>
        <w:t>favour</w:t>
      </w:r>
      <w:proofErr w:type="spellEnd"/>
      <w:r w:rsidRPr="00873CE2">
        <w:rPr>
          <w:rFonts w:cs="Arial"/>
          <w:lang w:val="en-US"/>
        </w:rPr>
        <w:t xml:space="preserve"> of proposals that seek:</w:t>
      </w:r>
    </w:p>
    <w:tbl>
      <w:tblPr>
        <w:tblStyle w:val="TableGrid"/>
        <w:tblW w:w="5000" w:type="pct"/>
        <w:jc w:val="center"/>
        <w:tblBorders>
          <w:top w:val="single" w:sz="4" w:space="0" w:color="473D54"/>
          <w:left w:val="single" w:sz="4" w:space="0" w:color="473D54"/>
          <w:bottom w:val="single" w:sz="4" w:space="0" w:color="473D54"/>
          <w:right w:val="single" w:sz="4" w:space="0" w:color="473D54"/>
          <w:insideH w:val="single" w:sz="4" w:space="0" w:color="473D54"/>
          <w:insideV w:val="single" w:sz="4" w:space="0" w:color="473D54"/>
        </w:tblBorders>
        <w:tblLook w:val="04A0" w:firstRow="1" w:lastRow="0" w:firstColumn="1" w:lastColumn="0" w:noHBand="0" w:noVBand="1"/>
      </w:tblPr>
      <w:tblGrid>
        <w:gridCol w:w="9062"/>
      </w:tblGrid>
      <w:tr w:rsidR="005A36E9" w:rsidRPr="00354409" w14:paraId="394E2D24" w14:textId="77777777" w:rsidTr="00DE0B6D">
        <w:trPr>
          <w:trHeight w:val="132"/>
          <w:jc w:val="center"/>
        </w:trPr>
        <w:tc>
          <w:tcPr>
            <w:tcW w:w="9629" w:type="dxa"/>
            <w:shd w:val="clear" w:color="auto" w:fill="DDE4AD"/>
          </w:tcPr>
          <w:p w14:paraId="394E2D19" w14:textId="77777777" w:rsidR="005A36E9" w:rsidRPr="00873CE2" w:rsidRDefault="005A36E9" w:rsidP="005A36E9">
            <w:pPr>
              <w:pStyle w:val="ListParagraph"/>
              <w:keepNext/>
              <w:keepLines/>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introduction of ESG-related performance conditions.</w:t>
            </w:r>
          </w:p>
          <w:p w14:paraId="394E2D1A" w14:textId="77777777" w:rsidR="005A36E9" w:rsidRPr="00873CE2" w:rsidRDefault="005A36E9" w:rsidP="005A36E9">
            <w:pPr>
              <w:pStyle w:val="ListParagraph"/>
              <w:keepNext/>
              <w:keepLines/>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Enhanced disclosure on the remuneration granted to directors.</w:t>
            </w:r>
          </w:p>
          <w:p w14:paraId="394E2D1B" w14:textId="77777777" w:rsidR="005A36E9" w:rsidRPr="00873CE2" w:rsidRDefault="005A36E9" w:rsidP="005A36E9">
            <w:pPr>
              <w:pStyle w:val="ListParagraph"/>
              <w:keepNext/>
              <w:keepLines/>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disclosure of the CEO employee pay ratio.</w:t>
            </w:r>
          </w:p>
          <w:p w14:paraId="394E2D1C" w14:textId="77777777" w:rsidR="005A36E9" w:rsidRPr="00873CE2" w:rsidRDefault="005A36E9" w:rsidP="005A36E9">
            <w:pPr>
              <w:pStyle w:val="ListParagraph"/>
              <w:keepNext/>
              <w:keepLines/>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 xml:space="preserve">The adoption and/or expansion of </w:t>
            </w:r>
            <w:proofErr w:type="spellStart"/>
            <w:r w:rsidRPr="00873CE2">
              <w:rPr>
                <w:rFonts w:ascii="Arial" w:hAnsi="Arial" w:cs="Arial"/>
                <w:sz w:val="20"/>
              </w:rPr>
              <w:t>clawback</w:t>
            </w:r>
            <w:proofErr w:type="spellEnd"/>
            <w:r w:rsidRPr="00873CE2">
              <w:rPr>
                <w:rFonts w:ascii="Arial" w:hAnsi="Arial" w:cs="Arial"/>
                <w:sz w:val="20"/>
              </w:rPr>
              <w:t xml:space="preserve"> provisions or a report on the application of </w:t>
            </w:r>
            <w:proofErr w:type="spellStart"/>
            <w:r w:rsidRPr="00873CE2">
              <w:rPr>
                <w:rFonts w:ascii="Arial" w:hAnsi="Arial" w:cs="Arial"/>
                <w:sz w:val="20"/>
              </w:rPr>
              <w:t>clawback</w:t>
            </w:r>
            <w:proofErr w:type="spellEnd"/>
            <w:r w:rsidRPr="00873CE2">
              <w:rPr>
                <w:rFonts w:ascii="Arial" w:hAnsi="Arial" w:cs="Arial"/>
                <w:sz w:val="20"/>
              </w:rPr>
              <w:t>.</w:t>
            </w:r>
          </w:p>
          <w:p w14:paraId="394E2D1D" w14:textId="77777777" w:rsidR="005A36E9" w:rsidRPr="00873CE2" w:rsidRDefault="005A36E9" w:rsidP="005A36E9">
            <w:pPr>
              <w:pStyle w:val="ListParagraph"/>
              <w:keepNext/>
              <w:keepLines/>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introduction of a bonus deferral mechanism.</w:t>
            </w:r>
          </w:p>
          <w:p w14:paraId="394E2D1E" w14:textId="77777777" w:rsidR="005A36E9" w:rsidRPr="00873CE2" w:rsidRDefault="005A36E9" w:rsidP="005A36E9">
            <w:pPr>
              <w:pStyle w:val="ListParagraph"/>
              <w:keepNext/>
              <w:keepLines/>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removal and/or limitation of accelerated vesting provisions.</w:t>
            </w:r>
          </w:p>
          <w:p w14:paraId="394E2D1F" w14:textId="77777777" w:rsidR="005A36E9" w:rsidRPr="00873CE2" w:rsidRDefault="005A36E9" w:rsidP="005A36E9">
            <w:pPr>
              <w:pStyle w:val="ListParagraph"/>
              <w:keepNext/>
              <w:keepLines/>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introduction of a shareholder vote on severance pay.</w:t>
            </w:r>
          </w:p>
          <w:p w14:paraId="394E2D20" w14:textId="77777777" w:rsidR="005A36E9" w:rsidRPr="00873CE2" w:rsidRDefault="005A36E9" w:rsidP="005A36E9">
            <w:pPr>
              <w:pStyle w:val="ListParagraph"/>
              <w:keepNext/>
              <w:keepLines/>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introduction and/or strengthening of shareholding and retention requirements.</w:t>
            </w:r>
          </w:p>
          <w:p w14:paraId="394E2D21" w14:textId="77777777" w:rsidR="005A36E9" w:rsidRPr="00873CE2" w:rsidRDefault="005A36E9" w:rsidP="005A36E9">
            <w:pPr>
              <w:pStyle w:val="ListParagraph"/>
              <w:keepNext/>
              <w:keepLines/>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Adoption of a policy that financial metrics be adjusted to exclude the impact of share buybacks.</w:t>
            </w:r>
          </w:p>
          <w:p w14:paraId="394E2D22" w14:textId="77777777" w:rsidR="005A36E9" w:rsidRPr="00873CE2" w:rsidRDefault="005A36E9" w:rsidP="005A36E9">
            <w:pPr>
              <w:pStyle w:val="ListParagraph"/>
              <w:keepNext/>
              <w:keepLines/>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rPr>
            </w:pPr>
            <w:r w:rsidRPr="00873CE2">
              <w:rPr>
                <w:rFonts w:ascii="Arial" w:hAnsi="Arial" w:cs="Arial"/>
                <w:sz w:val="20"/>
              </w:rPr>
              <w:t>The prohibition of tax gross ups.</w:t>
            </w:r>
          </w:p>
          <w:p w14:paraId="394E2D23" w14:textId="77777777" w:rsidR="005A36E9" w:rsidRPr="00873CE2" w:rsidRDefault="005A36E9" w:rsidP="005A36E9">
            <w:pPr>
              <w:pStyle w:val="ListParagraph"/>
              <w:keepNext/>
              <w:keepLines/>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rPr>
            </w:pPr>
            <w:r w:rsidRPr="00873CE2">
              <w:rPr>
                <w:rFonts w:ascii="Arial" w:hAnsi="Arial" w:cs="Arial"/>
                <w:sz w:val="20"/>
              </w:rPr>
              <w:t>The introduction of an advisory vote on remuneration.</w:t>
            </w:r>
          </w:p>
        </w:tc>
      </w:tr>
    </w:tbl>
    <w:p w14:paraId="394E2D25" w14:textId="77777777" w:rsidR="005A36E9" w:rsidRPr="00873CE2" w:rsidRDefault="005A36E9" w:rsidP="005A36E9">
      <w:pPr>
        <w:spacing w:before="120"/>
        <w:rPr>
          <w:rFonts w:cs="Arial"/>
          <w:lang w:val="en-US"/>
        </w:rPr>
      </w:pPr>
      <w:r w:rsidRPr="00873CE2">
        <w:rPr>
          <w:rFonts w:cs="Arial"/>
          <w:lang w:val="en-US"/>
        </w:rPr>
        <w:t>The pension fund will vote against remuneration-related proposals on shareholder proposals that are considered too restrictive on the remuneration committee decision-making processes or are out-of-step with good practice standards.</w:t>
      </w:r>
    </w:p>
    <w:p w14:paraId="394E2D26" w14:textId="77777777" w:rsidR="00817946" w:rsidRPr="00873CE2" w:rsidRDefault="00817946" w:rsidP="005A36E9">
      <w:pPr>
        <w:spacing w:before="120"/>
        <w:rPr>
          <w:rFonts w:cs="Arial"/>
          <w:lang w:val="en-US"/>
        </w:rPr>
      </w:pPr>
    </w:p>
    <w:p w14:paraId="394E2D27" w14:textId="77777777" w:rsidR="005A36E9" w:rsidRPr="00873CE2" w:rsidRDefault="005A36E9" w:rsidP="005A36E9">
      <w:pPr>
        <w:pStyle w:val="Heading4"/>
        <w:rPr>
          <w:rFonts w:ascii="Arial" w:hAnsi="Arial" w:cs="Arial"/>
        </w:rPr>
      </w:pPr>
      <w:r w:rsidRPr="00873CE2">
        <w:rPr>
          <w:rFonts w:ascii="Arial" w:hAnsi="Arial" w:cs="Arial"/>
        </w:rPr>
        <w:t>Audit</w:t>
      </w:r>
    </w:p>
    <w:p w14:paraId="394E2D28" w14:textId="77777777" w:rsidR="005A36E9" w:rsidRPr="00873CE2" w:rsidRDefault="005A36E9" w:rsidP="005A36E9">
      <w:pPr>
        <w:rPr>
          <w:rFonts w:cs="Arial"/>
          <w:lang w:val="en-US"/>
        </w:rPr>
      </w:pPr>
      <w:r w:rsidRPr="00873CE2">
        <w:rPr>
          <w:rFonts w:cs="Arial"/>
          <w:lang w:val="en-US"/>
        </w:rPr>
        <w:t xml:space="preserve">The pension fund will vote in </w:t>
      </w:r>
      <w:proofErr w:type="spellStart"/>
      <w:r w:rsidRPr="00873CE2">
        <w:rPr>
          <w:rFonts w:cs="Arial"/>
          <w:lang w:val="en-US"/>
        </w:rPr>
        <w:t>favour</w:t>
      </w:r>
      <w:proofErr w:type="spellEnd"/>
      <w:r w:rsidRPr="00873CE2">
        <w:rPr>
          <w:rFonts w:cs="Arial"/>
          <w:lang w:val="en-US"/>
        </w:rPr>
        <w:t xml:space="preserve"> of proposals that seek:</w:t>
      </w:r>
    </w:p>
    <w:tbl>
      <w:tblPr>
        <w:tblStyle w:val="TableGrid"/>
        <w:tblW w:w="5000" w:type="pct"/>
        <w:jc w:val="center"/>
        <w:tblBorders>
          <w:top w:val="single" w:sz="4" w:space="0" w:color="473D54"/>
          <w:left w:val="single" w:sz="4" w:space="0" w:color="473D54"/>
          <w:bottom w:val="single" w:sz="4" w:space="0" w:color="473D54"/>
          <w:right w:val="single" w:sz="4" w:space="0" w:color="473D54"/>
          <w:insideH w:val="single" w:sz="4" w:space="0" w:color="473D54"/>
          <w:insideV w:val="single" w:sz="4" w:space="0" w:color="473D54"/>
        </w:tblBorders>
        <w:tblLook w:val="04A0" w:firstRow="1" w:lastRow="0" w:firstColumn="1" w:lastColumn="0" w:noHBand="0" w:noVBand="1"/>
      </w:tblPr>
      <w:tblGrid>
        <w:gridCol w:w="9062"/>
      </w:tblGrid>
      <w:tr w:rsidR="005A36E9" w:rsidRPr="00354409" w14:paraId="394E2D2D" w14:textId="77777777" w:rsidTr="00DE0B6D">
        <w:trPr>
          <w:trHeight w:val="79"/>
          <w:jc w:val="center"/>
        </w:trPr>
        <w:tc>
          <w:tcPr>
            <w:tcW w:w="9629" w:type="dxa"/>
            <w:shd w:val="clear" w:color="auto" w:fill="DDE4AD"/>
          </w:tcPr>
          <w:p w14:paraId="394E2D29" w14:textId="77777777" w:rsidR="005A36E9" w:rsidRPr="00873CE2" w:rsidRDefault="005A36E9" w:rsidP="005A36E9">
            <w:pPr>
              <w:pStyle w:val="ListParagraph"/>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szCs w:val="20"/>
              </w:rPr>
            </w:pPr>
            <w:r w:rsidRPr="00873CE2">
              <w:rPr>
                <w:rFonts w:ascii="Arial" w:hAnsi="Arial" w:cs="Arial"/>
                <w:sz w:val="20"/>
                <w:szCs w:val="20"/>
              </w:rPr>
              <w:t>Enhanced disclosure on audit and non-audit fees.</w:t>
            </w:r>
          </w:p>
          <w:p w14:paraId="394E2D2A" w14:textId="77777777" w:rsidR="005A36E9" w:rsidRPr="00873CE2" w:rsidRDefault="005A36E9" w:rsidP="005A36E9">
            <w:pPr>
              <w:pStyle w:val="ListParagraph"/>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szCs w:val="20"/>
              </w:rPr>
            </w:pPr>
            <w:r w:rsidRPr="00873CE2">
              <w:rPr>
                <w:rFonts w:ascii="Arial" w:hAnsi="Arial" w:cs="Arial"/>
                <w:sz w:val="20"/>
                <w:szCs w:val="20"/>
              </w:rPr>
              <w:t>The adoption of a good practice cap on non-audit fees.</w:t>
            </w:r>
          </w:p>
          <w:p w14:paraId="394E2D2B" w14:textId="77777777" w:rsidR="005A36E9" w:rsidRPr="00873CE2" w:rsidRDefault="005A36E9" w:rsidP="005A36E9">
            <w:pPr>
              <w:pStyle w:val="ListParagraph"/>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sz w:val="20"/>
                <w:szCs w:val="20"/>
              </w:rPr>
            </w:pPr>
            <w:r w:rsidRPr="00873CE2">
              <w:rPr>
                <w:rFonts w:ascii="Arial" w:hAnsi="Arial" w:cs="Arial"/>
                <w:sz w:val="20"/>
                <w:szCs w:val="20"/>
              </w:rPr>
              <w:t>The introduction of a good practice policy on auditor rotation.</w:t>
            </w:r>
          </w:p>
          <w:p w14:paraId="394E2D2C" w14:textId="77777777" w:rsidR="005A36E9" w:rsidRPr="00873CE2" w:rsidRDefault="005A36E9" w:rsidP="005A36E9">
            <w:pPr>
              <w:pStyle w:val="ListParagraph"/>
              <w:numPr>
                <w:ilvl w:val="0"/>
                <w:numId w:val="8"/>
              </w:numPr>
              <w:shd w:val="clear" w:color="auto" w:fill="DDE4AD"/>
              <w:spacing w:before="100" w:beforeAutospacing="1" w:after="100" w:afterAutospacing="1" w:line="264" w:lineRule="auto"/>
              <w:ind w:left="714" w:hanging="357"/>
              <w:contextualSpacing w:val="0"/>
              <w:jc w:val="both"/>
              <w:rPr>
                <w:rFonts w:ascii="Arial" w:hAnsi="Arial" w:cs="Arial"/>
              </w:rPr>
            </w:pPr>
            <w:r w:rsidRPr="00873CE2">
              <w:rPr>
                <w:rFonts w:ascii="Arial" w:hAnsi="Arial" w:cs="Arial"/>
                <w:sz w:val="20"/>
                <w:szCs w:val="20"/>
              </w:rPr>
              <w:t>A special audit/examination of a material controversy/incident.</w:t>
            </w:r>
          </w:p>
        </w:tc>
      </w:tr>
    </w:tbl>
    <w:p w14:paraId="394E2D2E" w14:textId="77777777" w:rsidR="005A36E9" w:rsidRPr="00873CE2" w:rsidRDefault="005A36E9" w:rsidP="005A36E9">
      <w:pPr>
        <w:spacing w:before="120"/>
        <w:rPr>
          <w:rFonts w:cs="Arial"/>
          <w:lang w:val="en-US"/>
        </w:rPr>
      </w:pPr>
      <w:r w:rsidRPr="00873CE2">
        <w:rPr>
          <w:rFonts w:cs="Arial"/>
          <w:lang w:val="en-US"/>
        </w:rPr>
        <w:t>The pension fund will vote in-line with management where shareholders seek to remove the auditor or to appoint an audit firm where there are no concerns with the quality of the audit.</w:t>
      </w:r>
    </w:p>
    <w:p w14:paraId="394E2D2F" w14:textId="77777777" w:rsidR="009C0FDA" w:rsidRPr="00873CE2" w:rsidRDefault="009C0FDA" w:rsidP="005A36E9">
      <w:pPr>
        <w:pStyle w:val="Heading2"/>
        <w:ind w:left="576" w:hanging="576"/>
        <w:rPr>
          <w:rFonts w:cs="Arial"/>
          <w:sz w:val="24"/>
          <w:szCs w:val="24"/>
          <w:lang w:val="en-US"/>
        </w:rPr>
      </w:pPr>
    </w:p>
    <w:p w14:paraId="394E2D30" w14:textId="77777777" w:rsidR="009C0FDA" w:rsidRPr="00873CE2" w:rsidRDefault="009C0FDA" w:rsidP="005A36E9">
      <w:pPr>
        <w:pStyle w:val="Heading2"/>
        <w:ind w:left="576" w:hanging="576"/>
        <w:rPr>
          <w:rFonts w:cs="Arial"/>
          <w:sz w:val="24"/>
          <w:szCs w:val="28"/>
          <w:lang w:val="en-US"/>
        </w:rPr>
      </w:pPr>
    </w:p>
    <w:p w14:paraId="394E2D31" w14:textId="77777777" w:rsidR="005A36E9" w:rsidRPr="00873CE2" w:rsidRDefault="005A36E9" w:rsidP="005A36E9">
      <w:pPr>
        <w:pStyle w:val="Heading2"/>
        <w:ind w:left="576" w:hanging="576"/>
        <w:rPr>
          <w:rFonts w:cs="Arial"/>
          <w:b/>
          <w:bCs/>
          <w:iCs/>
          <w:color w:val="76923C" w:themeColor="accent3" w:themeShade="BF"/>
          <w:sz w:val="24"/>
          <w:szCs w:val="24"/>
          <w:lang w:val="en-GB" w:eastAsia="en-GB"/>
        </w:rPr>
      </w:pPr>
      <w:r w:rsidRPr="00873CE2">
        <w:rPr>
          <w:rFonts w:cs="Arial"/>
          <w:b/>
          <w:bCs/>
          <w:iCs/>
          <w:color w:val="76923C" w:themeColor="accent3" w:themeShade="BF"/>
          <w:sz w:val="24"/>
          <w:szCs w:val="24"/>
          <w:lang w:val="en-GB" w:eastAsia="en-GB"/>
        </w:rPr>
        <w:t>1.4 Environmental and Social Proposals</w:t>
      </w:r>
    </w:p>
    <w:p w14:paraId="394E2D32" w14:textId="77777777" w:rsidR="005A36E9" w:rsidRPr="00873CE2" w:rsidRDefault="005A36E9" w:rsidP="005A36E9">
      <w:pPr>
        <w:keepNext/>
        <w:keepLines/>
        <w:rPr>
          <w:rFonts w:cs="Arial"/>
          <w:szCs w:val="20"/>
          <w:lang w:val="en-US"/>
        </w:rPr>
      </w:pPr>
      <w:r w:rsidRPr="00873CE2">
        <w:rPr>
          <w:rFonts w:cs="Arial"/>
          <w:lang w:val="en-US"/>
        </w:rPr>
        <w:t xml:space="preserve">The </w:t>
      </w:r>
      <w:r w:rsidRPr="00873CE2">
        <w:rPr>
          <w:rFonts w:cs="Arial"/>
          <w:szCs w:val="20"/>
          <w:lang w:val="en-US"/>
        </w:rPr>
        <w:t>pension fund will apply the following voting framework when voting on E&amp;S / Sustainability-related shareholder proposals to allow for a consistent and reliable voting approach.</w:t>
      </w:r>
    </w:p>
    <w:p w14:paraId="394E2D33" w14:textId="77777777" w:rsidR="005A36E9" w:rsidRPr="00873CE2" w:rsidRDefault="005A36E9" w:rsidP="005A36E9">
      <w:pPr>
        <w:keepNext/>
        <w:keepLines/>
        <w:rPr>
          <w:rFonts w:cs="Arial"/>
          <w:szCs w:val="20"/>
          <w:lang w:val="en-US"/>
        </w:rPr>
      </w:pPr>
    </w:p>
    <w:tbl>
      <w:tblPr>
        <w:tblStyle w:val="TableGrid"/>
        <w:tblW w:w="0" w:type="auto"/>
        <w:tblBorders>
          <w:top w:val="single" w:sz="4" w:space="0" w:color="473D54"/>
          <w:left w:val="single" w:sz="4" w:space="0" w:color="473D54"/>
          <w:bottom w:val="single" w:sz="4" w:space="0" w:color="473D54"/>
          <w:right w:val="single" w:sz="4" w:space="0" w:color="473D54"/>
          <w:insideH w:val="single" w:sz="4" w:space="0" w:color="473D54"/>
          <w:insideV w:val="single" w:sz="4" w:space="0" w:color="473D54"/>
        </w:tblBorders>
        <w:tblLook w:val="04A0" w:firstRow="1" w:lastRow="0" w:firstColumn="1" w:lastColumn="0" w:noHBand="0" w:noVBand="1"/>
      </w:tblPr>
      <w:tblGrid>
        <w:gridCol w:w="2386"/>
        <w:gridCol w:w="3629"/>
        <w:gridCol w:w="2117"/>
        <w:gridCol w:w="930"/>
      </w:tblGrid>
      <w:tr w:rsidR="005A36E9" w:rsidRPr="00873CE2" w14:paraId="394E2D39" w14:textId="77777777" w:rsidTr="00DE0B6D">
        <w:tc>
          <w:tcPr>
            <w:tcW w:w="2547" w:type="dxa"/>
            <w:tcBorders>
              <w:bottom w:val="single" w:sz="4" w:space="0" w:color="473D54"/>
            </w:tcBorders>
            <w:shd w:val="clear" w:color="auto" w:fill="698C00"/>
          </w:tcPr>
          <w:p w14:paraId="394E2D34" w14:textId="77777777" w:rsidR="005A36E9" w:rsidRPr="00873CE2" w:rsidRDefault="005A36E9" w:rsidP="00DE0B6D">
            <w:pPr>
              <w:keepNext/>
              <w:keepLines/>
              <w:spacing w:after="120"/>
              <w:rPr>
                <w:rFonts w:ascii="Arial" w:hAnsi="Arial" w:cs="Arial"/>
                <w:b/>
                <w:color w:val="FFFFFF" w:themeColor="background1"/>
                <w:sz w:val="20"/>
                <w:szCs w:val="20"/>
              </w:rPr>
            </w:pPr>
            <w:r w:rsidRPr="00873CE2">
              <w:rPr>
                <w:rFonts w:ascii="Arial" w:hAnsi="Arial" w:cs="Arial"/>
                <w:b/>
                <w:color w:val="FFFFFF" w:themeColor="background1"/>
                <w:sz w:val="20"/>
                <w:szCs w:val="20"/>
              </w:rPr>
              <w:t>Materiality Assessment</w:t>
            </w:r>
          </w:p>
        </w:tc>
        <w:tc>
          <w:tcPr>
            <w:tcW w:w="3827" w:type="dxa"/>
            <w:tcBorders>
              <w:bottom w:val="single" w:sz="4" w:space="0" w:color="473D54"/>
            </w:tcBorders>
            <w:shd w:val="clear" w:color="auto" w:fill="DDE4AD"/>
          </w:tcPr>
          <w:p w14:paraId="394E2D35" w14:textId="77777777" w:rsidR="005A36E9" w:rsidRPr="00873CE2" w:rsidRDefault="005A36E9" w:rsidP="00DE0B6D">
            <w:pPr>
              <w:spacing w:after="120"/>
              <w:jc w:val="center"/>
              <w:rPr>
                <w:rFonts w:ascii="Arial" w:hAnsi="Arial" w:cs="Arial"/>
                <w:sz w:val="20"/>
                <w:szCs w:val="20"/>
              </w:rPr>
            </w:pPr>
            <w:r w:rsidRPr="00873CE2">
              <w:rPr>
                <w:rFonts w:ascii="Arial" w:hAnsi="Arial" w:cs="Arial"/>
                <w:sz w:val="20"/>
                <w:szCs w:val="20"/>
              </w:rPr>
              <w:t>The ESG topic is relevant to the company and the sector in which it operates.</w:t>
            </w:r>
          </w:p>
        </w:tc>
        <w:tc>
          <w:tcPr>
            <w:tcW w:w="2268" w:type="dxa"/>
            <w:tcBorders>
              <w:top w:val="nil"/>
              <w:bottom w:val="nil"/>
            </w:tcBorders>
            <w:shd w:val="clear" w:color="auto" w:fill="auto"/>
          </w:tcPr>
          <w:p w14:paraId="394E2D36" w14:textId="77777777" w:rsidR="005A36E9" w:rsidRPr="00873CE2" w:rsidRDefault="005A36E9" w:rsidP="00DE0B6D">
            <w:pPr>
              <w:keepNext/>
              <w:keepLines/>
              <w:jc w:val="center"/>
              <w:rPr>
                <w:rFonts w:ascii="Arial" w:hAnsi="Arial" w:cs="Arial"/>
                <w:sz w:val="20"/>
                <w:szCs w:val="20"/>
              </w:rPr>
            </w:pPr>
            <w:r w:rsidRPr="00873CE2">
              <w:rPr>
                <w:rFonts w:ascii="Arial" w:hAnsi="Arial" w:cs="Arial"/>
                <w:sz w:val="20"/>
                <w:szCs w:val="20"/>
              </w:rPr>
              <w:t>Not Relevant</w:t>
            </w:r>
          </w:p>
          <w:p w14:paraId="394E2D37" w14:textId="77777777" w:rsidR="005A36E9" w:rsidRPr="00873CE2" w:rsidRDefault="005A36E9" w:rsidP="00DE0B6D">
            <w:pPr>
              <w:keepNext/>
              <w:keepLines/>
              <w:spacing w:after="120"/>
              <w:jc w:val="center"/>
              <w:rPr>
                <w:rFonts w:ascii="Arial" w:hAnsi="Arial" w:cs="Arial"/>
                <w:sz w:val="20"/>
                <w:szCs w:val="20"/>
              </w:rPr>
            </w:pPr>
            <w:r w:rsidRPr="00873CE2">
              <w:rPr>
                <w:rFonts w:ascii="Arial" w:hAnsi="Arial" w:cs="Arial"/>
                <w:sz w:val="20"/>
                <w:szCs w:val="20"/>
              </w:rPr>
              <w:t xml:space="preserve"> </w:t>
            </w:r>
            <w:r w:rsidRPr="00873CE2">
              <w:rPr>
                <w:rFonts w:cs="Arial"/>
                <w:noProof/>
                <w:szCs w:val="20"/>
                <w:lang w:eastAsia="nl-NL"/>
              </w:rPr>
              <mc:AlternateContent>
                <mc:Choice Requires="wps">
                  <w:drawing>
                    <wp:inline distT="0" distB="0" distL="0" distR="0" wp14:anchorId="394E2D77" wp14:editId="394E2D78">
                      <wp:extent cx="330506" cy="99060"/>
                      <wp:effectExtent l="0" t="19050" r="31750" b="33655"/>
                      <wp:docPr id="31" name="Arrow: Right 31"/>
                      <wp:cNvGraphicFramePr/>
                      <a:graphic xmlns:a="http://schemas.openxmlformats.org/drawingml/2006/main">
                        <a:graphicData uri="http://schemas.microsoft.com/office/word/2010/wordprocessingShape">
                          <wps:wsp>
                            <wps:cNvSpPr/>
                            <wps:spPr>
                              <a:xfrm>
                                <a:off x="0" y="0"/>
                                <a:ext cx="330506" cy="9906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xmlns:oel="http://schemas.microsoft.com/office/2019/extlst">
                  <w:pict>
                    <v:shapetype w14:anchorId="0011DF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26" type="#_x0000_t13" style="width:26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" adj="18363" fillcolor="white [3201]" strokecolor="#f79646 [3209]" strokeweight="2pt">
                      <w10:anchorlock/>
                    </v:shape>
                  </w:pict>
                </mc:Fallback>
              </mc:AlternateContent>
            </w:r>
          </w:p>
        </w:tc>
        <w:tc>
          <w:tcPr>
            <w:tcW w:w="987" w:type="dxa"/>
            <w:vMerge w:val="restart"/>
            <w:shd w:val="clear" w:color="auto" w:fill="C2C0C7"/>
            <w:textDirection w:val="tbRl"/>
          </w:tcPr>
          <w:p w14:paraId="394E2D38" w14:textId="77777777" w:rsidR="005A36E9" w:rsidRPr="00873CE2" w:rsidRDefault="005A36E9" w:rsidP="00DE0B6D">
            <w:pPr>
              <w:keepNext/>
              <w:keepLines/>
              <w:spacing w:after="120"/>
              <w:ind w:left="113" w:right="113"/>
              <w:jc w:val="center"/>
              <w:rPr>
                <w:rFonts w:ascii="Arial" w:hAnsi="Arial" w:cs="Arial"/>
                <w:b/>
                <w:sz w:val="20"/>
                <w:szCs w:val="20"/>
              </w:rPr>
            </w:pPr>
            <w:r w:rsidRPr="00873CE2">
              <w:rPr>
                <w:rFonts w:ascii="Arial" w:hAnsi="Arial" w:cs="Arial"/>
                <w:b/>
                <w:sz w:val="20"/>
                <w:szCs w:val="20"/>
              </w:rPr>
              <w:t>Vote Against</w:t>
            </w:r>
          </w:p>
        </w:tc>
      </w:tr>
      <w:tr w:rsidR="005A36E9" w:rsidRPr="00873CE2" w14:paraId="394E2D3E" w14:textId="77777777" w:rsidTr="00DE0B6D">
        <w:trPr>
          <w:trHeight w:val="477"/>
        </w:trPr>
        <w:tc>
          <w:tcPr>
            <w:tcW w:w="2547" w:type="dxa"/>
            <w:tcBorders>
              <w:left w:val="nil"/>
              <w:right w:val="nil"/>
            </w:tcBorders>
          </w:tcPr>
          <w:p w14:paraId="394E2D3A" w14:textId="77777777" w:rsidR="005A36E9" w:rsidRPr="00873CE2" w:rsidRDefault="005A36E9" w:rsidP="00DE0B6D">
            <w:pPr>
              <w:keepNext/>
              <w:keepLines/>
              <w:spacing w:after="120"/>
              <w:rPr>
                <w:rFonts w:ascii="Arial" w:hAnsi="Arial" w:cs="Arial"/>
                <w:sz w:val="20"/>
                <w:szCs w:val="20"/>
              </w:rPr>
            </w:pPr>
          </w:p>
        </w:tc>
        <w:tc>
          <w:tcPr>
            <w:tcW w:w="3827" w:type="dxa"/>
            <w:tcBorders>
              <w:left w:val="nil"/>
              <w:right w:val="nil"/>
            </w:tcBorders>
          </w:tcPr>
          <w:p w14:paraId="394E2D3B" w14:textId="77777777" w:rsidR="005A36E9" w:rsidRPr="00873CE2" w:rsidRDefault="005A36E9" w:rsidP="00DE0B6D">
            <w:pPr>
              <w:keepNext/>
              <w:keepLines/>
              <w:spacing w:after="120"/>
              <w:jc w:val="center"/>
              <w:rPr>
                <w:rFonts w:ascii="Arial" w:hAnsi="Arial" w:cs="Arial"/>
                <w:sz w:val="20"/>
                <w:szCs w:val="20"/>
              </w:rPr>
            </w:pPr>
            <w:r w:rsidRPr="00873CE2">
              <w:rPr>
                <w:rFonts w:cs="Arial"/>
                <w:noProof/>
                <w:szCs w:val="20"/>
                <w:lang w:eastAsia="nl-NL"/>
              </w:rPr>
              <mc:AlternateContent>
                <mc:Choice Requires="wps">
                  <w:drawing>
                    <wp:inline distT="0" distB="0" distL="0" distR="0" wp14:anchorId="394E2D79" wp14:editId="394E2D7A">
                      <wp:extent cx="110169" cy="264405"/>
                      <wp:effectExtent l="19050" t="0" r="42545" b="40640"/>
                      <wp:docPr id="24" name="Arrow: Down 24"/>
                      <wp:cNvGraphicFramePr/>
                      <a:graphic xmlns:a="http://schemas.openxmlformats.org/drawingml/2006/main">
                        <a:graphicData uri="http://schemas.microsoft.com/office/word/2010/wordprocessingShape">
                          <wps:wsp>
                            <wps:cNvSpPr/>
                            <wps:spPr>
                              <a:xfrm>
                                <a:off x="0" y="0"/>
                                <a:ext cx="110169" cy="26440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xmlns:oel="http://schemas.microsoft.com/office/2019/extlst">
                  <w:pict>
                    <v:shapetype w14:anchorId="7F3FF2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width:8.65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" adj="17100" fillcolor="white [3201]" strokecolor="#f79646 [3209]" strokeweight="2pt">
                      <w10:anchorlock/>
                    </v:shape>
                  </w:pict>
                </mc:Fallback>
              </mc:AlternateContent>
            </w:r>
          </w:p>
        </w:tc>
        <w:tc>
          <w:tcPr>
            <w:tcW w:w="2268" w:type="dxa"/>
            <w:tcBorders>
              <w:top w:val="nil"/>
              <w:left w:val="nil"/>
              <w:bottom w:val="nil"/>
              <w:right w:val="single" w:sz="4" w:space="0" w:color="473D54"/>
            </w:tcBorders>
          </w:tcPr>
          <w:p w14:paraId="394E2D3C" w14:textId="77777777" w:rsidR="005A36E9" w:rsidRPr="00873CE2" w:rsidRDefault="005A36E9" w:rsidP="00DE0B6D">
            <w:pPr>
              <w:keepNext/>
              <w:keepLines/>
              <w:spacing w:after="120"/>
              <w:rPr>
                <w:rFonts w:ascii="Arial" w:hAnsi="Arial" w:cs="Arial"/>
                <w:sz w:val="20"/>
                <w:szCs w:val="20"/>
              </w:rPr>
            </w:pPr>
          </w:p>
        </w:tc>
        <w:tc>
          <w:tcPr>
            <w:tcW w:w="987" w:type="dxa"/>
            <w:vMerge/>
            <w:tcBorders>
              <w:left w:val="single" w:sz="4" w:space="0" w:color="473D54"/>
            </w:tcBorders>
            <w:shd w:val="clear" w:color="auto" w:fill="C2C0C7"/>
          </w:tcPr>
          <w:p w14:paraId="394E2D3D" w14:textId="77777777" w:rsidR="005A36E9" w:rsidRPr="00873CE2" w:rsidRDefault="005A36E9" w:rsidP="00DE0B6D">
            <w:pPr>
              <w:keepNext/>
              <w:keepLines/>
              <w:spacing w:after="120"/>
              <w:rPr>
                <w:rFonts w:ascii="Arial" w:hAnsi="Arial" w:cs="Arial"/>
                <w:sz w:val="20"/>
                <w:szCs w:val="20"/>
              </w:rPr>
            </w:pPr>
          </w:p>
        </w:tc>
      </w:tr>
      <w:tr w:rsidR="005A36E9" w:rsidRPr="00873CE2" w14:paraId="394E2D44" w14:textId="77777777" w:rsidTr="00DE0B6D">
        <w:tc>
          <w:tcPr>
            <w:tcW w:w="2547" w:type="dxa"/>
            <w:shd w:val="clear" w:color="auto" w:fill="698C00"/>
          </w:tcPr>
          <w:p w14:paraId="394E2D3F" w14:textId="77777777" w:rsidR="005A36E9" w:rsidRPr="00873CE2" w:rsidRDefault="005A36E9" w:rsidP="00DE0B6D">
            <w:pPr>
              <w:keepNext/>
              <w:keepLines/>
              <w:spacing w:after="120"/>
              <w:rPr>
                <w:rFonts w:ascii="Arial" w:hAnsi="Arial" w:cs="Arial"/>
                <w:b/>
                <w:color w:val="FFFFFF" w:themeColor="background1"/>
                <w:sz w:val="20"/>
                <w:szCs w:val="20"/>
              </w:rPr>
            </w:pPr>
            <w:r w:rsidRPr="00873CE2">
              <w:rPr>
                <w:rFonts w:ascii="Arial" w:hAnsi="Arial" w:cs="Arial"/>
                <w:b/>
                <w:color w:val="FFFFFF" w:themeColor="background1"/>
                <w:sz w:val="20"/>
                <w:szCs w:val="20"/>
              </w:rPr>
              <w:t>Directive Assessment</w:t>
            </w:r>
          </w:p>
        </w:tc>
        <w:tc>
          <w:tcPr>
            <w:tcW w:w="3827" w:type="dxa"/>
            <w:shd w:val="clear" w:color="auto" w:fill="DDE4AD"/>
          </w:tcPr>
          <w:p w14:paraId="394E2D40" w14:textId="77777777" w:rsidR="005A36E9" w:rsidRPr="00873CE2" w:rsidRDefault="005A36E9" w:rsidP="00DE0B6D">
            <w:pPr>
              <w:spacing w:after="120"/>
              <w:jc w:val="center"/>
              <w:rPr>
                <w:rFonts w:ascii="Arial" w:hAnsi="Arial" w:cs="Arial"/>
                <w:sz w:val="20"/>
                <w:szCs w:val="20"/>
              </w:rPr>
            </w:pPr>
            <w:r w:rsidRPr="00873CE2">
              <w:rPr>
                <w:rFonts w:ascii="Arial" w:hAnsi="Arial" w:cs="Arial"/>
                <w:sz w:val="20"/>
                <w:szCs w:val="20"/>
              </w:rPr>
              <w:t>The proposal is not overly prescriptive/burdensome on the Board and does not amend strategy/operational decisions and is not duplicative of existing company practice.</w:t>
            </w:r>
          </w:p>
        </w:tc>
        <w:tc>
          <w:tcPr>
            <w:tcW w:w="2268" w:type="dxa"/>
            <w:tcBorders>
              <w:top w:val="nil"/>
              <w:bottom w:val="nil"/>
            </w:tcBorders>
            <w:shd w:val="clear" w:color="auto" w:fill="auto"/>
          </w:tcPr>
          <w:p w14:paraId="394E2D41" w14:textId="77777777" w:rsidR="005A36E9" w:rsidRPr="00873CE2" w:rsidRDefault="005A36E9" w:rsidP="00DE0B6D">
            <w:pPr>
              <w:keepNext/>
              <w:keepLines/>
              <w:jc w:val="center"/>
              <w:rPr>
                <w:rFonts w:ascii="Arial" w:hAnsi="Arial" w:cs="Arial"/>
                <w:sz w:val="20"/>
                <w:szCs w:val="20"/>
              </w:rPr>
            </w:pPr>
            <w:r w:rsidRPr="00873CE2">
              <w:rPr>
                <w:rFonts w:ascii="Arial" w:hAnsi="Arial" w:cs="Arial"/>
                <w:sz w:val="20"/>
                <w:szCs w:val="20"/>
              </w:rPr>
              <w:t>Too Directive</w:t>
            </w:r>
          </w:p>
          <w:p w14:paraId="394E2D42" w14:textId="77777777" w:rsidR="005A36E9" w:rsidRPr="00873CE2" w:rsidRDefault="005A36E9" w:rsidP="00DE0B6D">
            <w:pPr>
              <w:keepNext/>
              <w:keepLines/>
              <w:spacing w:after="120"/>
              <w:jc w:val="center"/>
              <w:rPr>
                <w:rFonts w:ascii="Arial" w:hAnsi="Arial" w:cs="Arial"/>
                <w:sz w:val="20"/>
                <w:szCs w:val="20"/>
              </w:rPr>
            </w:pPr>
            <w:r w:rsidRPr="00873CE2">
              <w:rPr>
                <w:rFonts w:ascii="Arial" w:hAnsi="Arial" w:cs="Arial"/>
                <w:sz w:val="20"/>
                <w:szCs w:val="20"/>
              </w:rPr>
              <w:t xml:space="preserve"> </w:t>
            </w:r>
            <w:r w:rsidRPr="00873CE2">
              <w:rPr>
                <w:rFonts w:cs="Arial"/>
                <w:noProof/>
                <w:szCs w:val="20"/>
                <w:lang w:eastAsia="nl-NL"/>
              </w:rPr>
              <mc:AlternateContent>
                <mc:Choice Requires="wps">
                  <w:drawing>
                    <wp:inline distT="0" distB="0" distL="0" distR="0" wp14:anchorId="394E2D7B" wp14:editId="394E2D7C">
                      <wp:extent cx="330506" cy="99060"/>
                      <wp:effectExtent l="0" t="19050" r="31750" b="33655"/>
                      <wp:docPr id="32" name="Arrow: Right 32"/>
                      <wp:cNvGraphicFramePr/>
                      <a:graphic xmlns:a="http://schemas.openxmlformats.org/drawingml/2006/main">
                        <a:graphicData uri="http://schemas.microsoft.com/office/word/2010/wordprocessingShape">
                          <wps:wsp>
                            <wps:cNvSpPr/>
                            <wps:spPr>
                              <a:xfrm>
                                <a:off x="0" y="0"/>
                                <a:ext cx="330506" cy="9906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xmlns:oel="http://schemas.microsoft.com/office/2019/extlst">
                  <w:pict>
                    <v:shape w14:anchorId="1435AFDD" id="Arrow: Right 32" o:spid="_x0000_s1026" type="#_x0000_t13" style="width:26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" adj="18363" fillcolor="white [3201]" strokecolor="#f79646 [3209]" strokeweight="2pt">
                      <w10:anchorlock/>
                    </v:shape>
                  </w:pict>
                </mc:Fallback>
              </mc:AlternateContent>
            </w:r>
          </w:p>
        </w:tc>
        <w:tc>
          <w:tcPr>
            <w:tcW w:w="987" w:type="dxa"/>
            <w:vMerge/>
            <w:shd w:val="clear" w:color="auto" w:fill="C2C0C7"/>
          </w:tcPr>
          <w:p w14:paraId="394E2D43" w14:textId="77777777" w:rsidR="005A36E9" w:rsidRPr="00873CE2" w:rsidRDefault="005A36E9" w:rsidP="00DE0B6D">
            <w:pPr>
              <w:keepNext/>
              <w:keepLines/>
              <w:spacing w:after="120"/>
              <w:rPr>
                <w:rFonts w:ascii="Arial" w:hAnsi="Arial" w:cs="Arial"/>
                <w:sz w:val="20"/>
                <w:szCs w:val="20"/>
              </w:rPr>
            </w:pPr>
          </w:p>
        </w:tc>
      </w:tr>
      <w:tr w:rsidR="005A36E9" w:rsidRPr="00873CE2" w14:paraId="394E2D49" w14:textId="77777777" w:rsidTr="00DE0B6D">
        <w:tc>
          <w:tcPr>
            <w:tcW w:w="2547" w:type="dxa"/>
            <w:tcBorders>
              <w:left w:val="nil"/>
              <w:right w:val="nil"/>
            </w:tcBorders>
          </w:tcPr>
          <w:p w14:paraId="394E2D45" w14:textId="77777777" w:rsidR="005A36E9" w:rsidRPr="00873CE2" w:rsidRDefault="005A36E9" w:rsidP="00DE0B6D">
            <w:pPr>
              <w:keepNext/>
              <w:keepLines/>
              <w:spacing w:after="120"/>
              <w:rPr>
                <w:rFonts w:ascii="Arial" w:hAnsi="Arial" w:cs="Arial"/>
                <w:sz w:val="20"/>
                <w:szCs w:val="20"/>
              </w:rPr>
            </w:pPr>
          </w:p>
        </w:tc>
        <w:tc>
          <w:tcPr>
            <w:tcW w:w="3827" w:type="dxa"/>
            <w:tcBorders>
              <w:left w:val="nil"/>
              <w:right w:val="nil"/>
            </w:tcBorders>
          </w:tcPr>
          <w:p w14:paraId="394E2D46" w14:textId="77777777" w:rsidR="005A36E9" w:rsidRPr="00873CE2" w:rsidRDefault="005A36E9" w:rsidP="00DE0B6D">
            <w:pPr>
              <w:spacing w:after="120"/>
              <w:jc w:val="center"/>
              <w:rPr>
                <w:rFonts w:ascii="Arial" w:hAnsi="Arial" w:cs="Arial"/>
                <w:sz w:val="20"/>
                <w:szCs w:val="20"/>
              </w:rPr>
            </w:pPr>
            <w:r w:rsidRPr="00873CE2">
              <w:rPr>
                <w:rFonts w:cs="Arial"/>
                <w:noProof/>
                <w:szCs w:val="20"/>
                <w:lang w:eastAsia="nl-NL"/>
              </w:rPr>
              <mc:AlternateContent>
                <mc:Choice Requires="wps">
                  <w:drawing>
                    <wp:inline distT="0" distB="0" distL="0" distR="0" wp14:anchorId="394E2D7D" wp14:editId="394E2D7E">
                      <wp:extent cx="110169" cy="264405"/>
                      <wp:effectExtent l="19050" t="0" r="42545" b="40640"/>
                      <wp:docPr id="27" name="Arrow: Down 27"/>
                      <wp:cNvGraphicFramePr/>
                      <a:graphic xmlns:a="http://schemas.openxmlformats.org/drawingml/2006/main">
                        <a:graphicData uri="http://schemas.microsoft.com/office/word/2010/wordprocessingShape">
                          <wps:wsp>
                            <wps:cNvSpPr/>
                            <wps:spPr>
                              <a:xfrm>
                                <a:off x="0" y="0"/>
                                <a:ext cx="110169" cy="26440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xmlns:oel="http://schemas.microsoft.com/office/2019/extlst">
                  <w:pict>
                    <v:shape w14:anchorId="300FE4EC" id="Arrow: Down 27" o:spid="_x0000_s1026" type="#_x0000_t67" style="width:8.65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" adj="17100" fillcolor="white [3201]" strokecolor="#f79646 [3209]" strokeweight="2pt">
                      <w10:anchorlock/>
                    </v:shape>
                  </w:pict>
                </mc:Fallback>
              </mc:AlternateContent>
            </w:r>
          </w:p>
        </w:tc>
        <w:tc>
          <w:tcPr>
            <w:tcW w:w="2268" w:type="dxa"/>
            <w:tcBorders>
              <w:top w:val="nil"/>
              <w:left w:val="nil"/>
              <w:bottom w:val="nil"/>
              <w:right w:val="single" w:sz="4" w:space="0" w:color="473D54"/>
            </w:tcBorders>
          </w:tcPr>
          <w:p w14:paraId="394E2D47" w14:textId="77777777" w:rsidR="005A36E9" w:rsidRPr="00873CE2" w:rsidRDefault="005A36E9" w:rsidP="00DE0B6D">
            <w:pPr>
              <w:keepNext/>
              <w:keepLines/>
              <w:spacing w:after="120"/>
              <w:jc w:val="center"/>
              <w:rPr>
                <w:rFonts w:ascii="Arial" w:hAnsi="Arial" w:cs="Arial"/>
                <w:noProof/>
                <w:sz w:val="20"/>
                <w:szCs w:val="20"/>
              </w:rPr>
            </w:pPr>
          </w:p>
        </w:tc>
        <w:tc>
          <w:tcPr>
            <w:tcW w:w="987" w:type="dxa"/>
            <w:vMerge/>
            <w:tcBorders>
              <w:left w:val="single" w:sz="4" w:space="0" w:color="473D54"/>
            </w:tcBorders>
            <w:shd w:val="clear" w:color="auto" w:fill="C2C0C7"/>
          </w:tcPr>
          <w:p w14:paraId="394E2D48" w14:textId="77777777" w:rsidR="005A36E9" w:rsidRPr="00873CE2" w:rsidRDefault="005A36E9" w:rsidP="00DE0B6D">
            <w:pPr>
              <w:keepNext/>
              <w:keepLines/>
              <w:spacing w:after="120"/>
              <w:rPr>
                <w:rFonts w:ascii="Arial" w:hAnsi="Arial" w:cs="Arial"/>
                <w:sz w:val="20"/>
                <w:szCs w:val="20"/>
              </w:rPr>
            </w:pPr>
          </w:p>
        </w:tc>
      </w:tr>
      <w:tr w:rsidR="005A36E9" w:rsidRPr="00873CE2" w14:paraId="394E2D4F" w14:textId="77777777" w:rsidTr="00DE0B6D">
        <w:tc>
          <w:tcPr>
            <w:tcW w:w="2547" w:type="dxa"/>
            <w:vMerge w:val="restart"/>
            <w:shd w:val="clear" w:color="auto" w:fill="698C00"/>
          </w:tcPr>
          <w:p w14:paraId="394E2D4A" w14:textId="77777777" w:rsidR="005A36E9" w:rsidRPr="00873CE2" w:rsidRDefault="005A36E9" w:rsidP="00DE0B6D">
            <w:pPr>
              <w:keepNext/>
              <w:keepLines/>
              <w:spacing w:after="120"/>
              <w:rPr>
                <w:rFonts w:ascii="Arial" w:hAnsi="Arial" w:cs="Arial"/>
                <w:b/>
                <w:color w:val="FFFFFF" w:themeColor="background1"/>
                <w:sz w:val="20"/>
                <w:szCs w:val="20"/>
              </w:rPr>
            </w:pPr>
            <w:r w:rsidRPr="00873CE2">
              <w:rPr>
                <w:rFonts w:ascii="Arial" w:hAnsi="Arial" w:cs="Arial"/>
                <w:b/>
                <w:color w:val="FFFFFF" w:themeColor="background1"/>
                <w:sz w:val="20"/>
                <w:szCs w:val="20"/>
              </w:rPr>
              <w:t>Company Assessment</w:t>
            </w:r>
          </w:p>
        </w:tc>
        <w:tc>
          <w:tcPr>
            <w:tcW w:w="3827" w:type="dxa"/>
            <w:shd w:val="clear" w:color="auto" w:fill="DDE4AD"/>
          </w:tcPr>
          <w:p w14:paraId="394E2D4B" w14:textId="77777777" w:rsidR="005A36E9" w:rsidRPr="00873CE2" w:rsidRDefault="005A36E9" w:rsidP="00DE0B6D">
            <w:pPr>
              <w:spacing w:after="120"/>
              <w:jc w:val="center"/>
              <w:rPr>
                <w:rFonts w:ascii="Arial" w:hAnsi="Arial" w:cs="Arial"/>
                <w:sz w:val="20"/>
                <w:szCs w:val="20"/>
              </w:rPr>
            </w:pPr>
            <w:r w:rsidRPr="00873CE2">
              <w:rPr>
                <w:rFonts w:ascii="Arial" w:hAnsi="Arial" w:cs="Arial"/>
                <w:sz w:val="20"/>
                <w:szCs w:val="20"/>
              </w:rPr>
              <w:t>The proposal addresses a topic where company disclosure and/or policy is inadequate.</w:t>
            </w:r>
          </w:p>
        </w:tc>
        <w:tc>
          <w:tcPr>
            <w:tcW w:w="2268" w:type="dxa"/>
            <w:tcBorders>
              <w:top w:val="nil"/>
              <w:bottom w:val="nil"/>
            </w:tcBorders>
            <w:shd w:val="clear" w:color="auto" w:fill="auto"/>
          </w:tcPr>
          <w:p w14:paraId="394E2D4C" w14:textId="77777777" w:rsidR="005A36E9" w:rsidRPr="00873CE2" w:rsidRDefault="005A36E9" w:rsidP="00DE0B6D">
            <w:pPr>
              <w:keepNext/>
              <w:keepLines/>
              <w:jc w:val="center"/>
              <w:rPr>
                <w:rFonts w:ascii="Arial" w:hAnsi="Arial" w:cs="Arial"/>
                <w:sz w:val="20"/>
                <w:szCs w:val="20"/>
              </w:rPr>
            </w:pPr>
            <w:r w:rsidRPr="00873CE2">
              <w:rPr>
                <w:rFonts w:ascii="Arial" w:hAnsi="Arial" w:cs="Arial"/>
                <w:sz w:val="20"/>
                <w:szCs w:val="20"/>
              </w:rPr>
              <w:t>Already Addressed</w:t>
            </w:r>
          </w:p>
          <w:p w14:paraId="394E2D4D" w14:textId="77777777" w:rsidR="005A36E9" w:rsidRPr="00873CE2" w:rsidRDefault="005A36E9" w:rsidP="00DE0B6D">
            <w:pPr>
              <w:keepNext/>
              <w:keepLines/>
              <w:spacing w:after="120"/>
              <w:jc w:val="center"/>
              <w:rPr>
                <w:rFonts w:ascii="Arial" w:hAnsi="Arial" w:cs="Arial"/>
                <w:sz w:val="20"/>
                <w:szCs w:val="20"/>
              </w:rPr>
            </w:pPr>
            <w:r w:rsidRPr="00873CE2">
              <w:rPr>
                <w:rFonts w:cs="Arial"/>
                <w:noProof/>
                <w:szCs w:val="20"/>
                <w:lang w:eastAsia="nl-NL"/>
              </w:rPr>
              <mc:AlternateContent>
                <mc:Choice Requires="wps">
                  <w:drawing>
                    <wp:inline distT="0" distB="0" distL="0" distR="0" wp14:anchorId="394E2D7F" wp14:editId="394E2D80">
                      <wp:extent cx="330506" cy="99060"/>
                      <wp:effectExtent l="0" t="19050" r="31750" b="33655"/>
                      <wp:docPr id="33" name="Arrow: Right 33"/>
                      <wp:cNvGraphicFramePr/>
                      <a:graphic xmlns:a="http://schemas.openxmlformats.org/drawingml/2006/main">
                        <a:graphicData uri="http://schemas.microsoft.com/office/word/2010/wordprocessingShape">
                          <wps:wsp>
                            <wps:cNvSpPr/>
                            <wps:spPr>
                              <a:xfrm>
                                <a:off x="0" y="0"/>
                                <a:ext cx="330506" cy="9906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xmlns:oel="http://schemas.microsoft.com/office/2019/extlst">
                  <w:pict>
                    <v:shape w14:anchorId="11C22F47" id="Arrow: Right 33" o:spid="_x0000_s1026" type="#_x0000_t13" style="width:26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" adj="18363" fillcolor="white [3201]" strokecolor="#f79646 [3209]" strokeweight="2pt">
                      <w10:anchorlock/>
                    </v:shape>
                  </w:pict>
                </mc:Fallback>
              </mc:AlternateContent>
            </w:r>
          </w:p>
        </w:tc>
        <w:tc>
          <w:tcPr>
            <w:tcW w:w="987" w:type="dxa"/>
            <w:vMerge/>
            <w:shd w:val="clear" w:color="auto" w:fill="C2C0C7"/>
          </w:tcPr>
          <w:p w14:paraId="394E2D4E" w14:textId="77777777" w:rsidR="005A36E9" w:rsidRPr="00873CE2" w:rsidRDefault="005A36E9" w:rsidP="00DE0B6D">
            <w:pPr>
              <w:keepNext/>
              <w:keepLines/>
              <w:spacing w:after="120"/>
              <w:rPr>
                <w:rFonts w:ascii="Arial" w:hAnsi="Arial" w:cs="Arial"/>
                <w:sz w:val="20"/>
                <w:szCs w:val="20"/>
              </w:rPr>
            </w:pPr>
          </w:p>
        </w:tc>
      </w:tr>
      <w:tr w:rsidR="005A36E9" w:rsidRPr="00873CE2" w14:paraId="394E2D55" w14:textId="77777777" w:rsidTr="00DE0B6D">
        <w:tc>
          <w:tcPr>
            <w:tcW w:w="2547" w:type="dxa"/>
            <w:vMerge/>
            <w:shd w:val="clear" w:color="auto" w:fill="698C00"/>
          </w:tcPr>
          <w:p w14:paraId="394E2D50" w14:textId="77777777" w:rsidR="005A36E9" w:rsidRPr="00873CE2" w:rsidRDefault="005A36E9" w:rsidP="00DE0B6D">
            <w:pPr>
              <w:keepNext/>
              <w:keepLines/>
              <w:spacing w:after="120"/>
              <w:rPr>
                <w:rFonts w:ascii="Arial" w:hAnsi="Arial" w:cs="Arial"/>
                <w:sz w:val="20"/>
                <w:szCs w:val="20"/>
              </w:rPr>
            </w:pPr>
          </w:p>
        </w:tc>
        <w:tc>
          <w:tcPr>
            <w:tcW w:w="3827" w:type="dxa"/>
            <w:shd w:val="clear" w:color="auto" w:fill="DDE4AD"/>
          </w:tcPr>
          <w:p w14:paraId="394E2D51" w14:textId="77777777" w:rsidR="005A36E9" w:rsidRPr="00873CE2" w:rsidRDefault="005A36E9" w:rsidP="00DE0B6D">
            <w:pPr>
              <w:spacing w:after="120"/>
              <w:jc w:val="center"/>
              <w:rPr>
                <w:rFonts w:ascii="Arial" w:hAnsi="Arial" w:cs="Arial"/>
                <w:sz w:val="20"/>
                <w:szCs w:val="20"/>
              </w:rPr>
            </w:pPr>
            <w:r w:rsidRPr="00873CE2">
              <w:rPr>
                <w:rFonts w:ascii="Arial" w:hAnsi="Arial" w:cs="Arial"/>
                <w:sz w:val="20"/>
                <w:szCs w:val="20"/>
              </w:rPr>
              <w:t>The Board has not provided a commitment to address the proponent’s concerns.</w:t>
            </w:r>
          </w:p>
        </w:tc>
        <w:tc>
          <w:tcPr>
            <w:tcW w:w="2268" w:type="dxa"/>
            <w:tcBorders>
              <w:top w:val="nil"/>
              <w:bottom w:val="nil"/>
            </w:tcBorders>
          </w:tcPr>
          <w:p w14:paraId="394E2D52" w14:textId="77777777" w:rsidR="005A36E9" w:rsidRPr="00873CE2" w:rsidRDefault="005A36E9" w:rsidP="00DE0B6D">
            <w:pPr>
              <w:keepNext/>
              <w:keepLines/>
              <w:jc w:val="center"/>
              <w:rPr>
                <w:rFonts w:ascii="Arial" w:hAnsi="Arial" w:cs="Arial"/>
                <w:sz w:val="20"/>
                <w:szCs w:val="20"/>
              </w:rPr>
            </w:pPr>
            <w:r w:rsidRPr="00873CE2">
              <w:rPr>
                <w:rFonts w:ascii="Arial" w:hAnsi="Arial" w:cs="Arial"/>
                <w:sz w:val="20"/>
                <w:szCs w:val="20"/>
              </w:rPr>
              <w:t>Committed to Address</w:t>
            </w:r>
          </w:p>
          <w:p w14:paraId="394E2D53" w14:textId="77777777" w:rsidR="005A36E9" w:rsidRPr="00873CE2" w:rsidRDefault="005A36E9" w:rsidP="00DE0B6D">
            <w:pPr>
              <w:keepNext/>
              <w:keepLines/>
              <w:spacing w:after="120"/>
              <w:jc w:val="center"/>
              <w:rPr>
                <w:rFonts w:ascii="Arial" w:hAnsi="Arial" w:cs="Arial"/>
                <w:sz w:val="20"/>
                <w:szCs w:val="20"/>
              </w:rPr>
            </w:pPr>
            <w:r w:rsidRPr="00873CE2">
              <w:rPr>
                <w:rFonts w:ascii="Arial" w:hAnsi="Arial" w:cs="Arial"/>
                <w:sz w:val="20"/>
                <w:szCs w:val="20"/>
              </w:rPr>
              <w:t xml:space="preserve"> </w:t>
            </w:r>
            <w:r w:rsidRPr="00873CE2">
              <w:rPr>
                <w:rFonts w:cs="Arial"/>
                <w:noProof/>
                <w:szCs w:val="20"/>
                <w:lang w:eastAsia="nl-NL"/>
              </w:rPr>
              <mc:AlternateContent>
                <mc:Choice Requires="wps">
                  <w:drawing>
                    <wp:inline distT="0" distB="0" distL="0" distR="0" wp14:anchorId="394E2D81" wp14:editId="394E2D82">
                      <wp:extent cx="330506" cy="99060"/>
                      <wp:effectExtent l="0" t="19050" r="31750" b="33655"/>
                      <wp:docPr id="34" name="Arrow: Right 34"/>
                      <wp:cNvGraphicFramePr/>
                      <a:graphic xmlns:a="http://schemas.openxmlformats.org/drawingml/2006/main">
                        <a:graphicData uri="http://schemas.microsoft.com/office/word/2010/wordprocessingShape">
                          <wps:wsp>
                            <wps:cNvSpPr/>
                            <wps:spPr>
                              <a:xfrm>
                                <a:off x="0" y="0"/>
                                <a:ext cx="330506" cy="9906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xmlns:oel="http://schemas.microsoft.com/office/2019/extlst">
                  <w:pict>
                    <v:shape w14:anchorId="5D56A12C" id="Arrow: Right 34" o:spid="_x0000_s1026" type="#_x0000_t13" style="width:26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" adj="18363" fillcolor="white [3201]" strokecolor="#f79646 [3209]" strokeweight="2pt">
                      <w10:anchorlock/>
                    </v:shape>
                  </w:pict>
                </mc:Fallback>
              </mc:AlternateContent>
            </w:r>
          </w:p>
        </w:tc>
        <w:tc>
          <w:tcPr>
            <w:tcW w:w="987" w:type="dxa"/>
            <w:vMerge/>
            <w:shd w:val="clear" w:color="auto" w:fill="C2C0C7"/>
          </w:tcPr>
          <w:p w14:paraId="394E2D54" w14:textId="77777777" w:rsidR="005A36E9" w:rsidRPr="00873CE2" w:rsidRDefault="005A36E9" w:rsidP="00DE0B6D">
            <w:pPr>
              <w:keepNext/>
              <w:keepLines/>
              <w:spacing w:after="120"/>
              <w:rPr>
                <w:rFonts w:ascii="Arial" w:hAnsi="Arial" w:cs="Arial"/>
                <w:sz w:val="20"/>
                <w:szCs w:val="20"/>
              </w:rPr>
            </w:pPr>
          </w:p>
        </w:tc>
      </w:tr>
      <w:tr w:rsidR="005A36E9" w:rsidRPr="00873CE2" w14:paraId="394E2D5A" w14:textId="77777777" w:rsidTr="00DE0B6D">
        <w:trPr>
          <w:trHeight w:val="452"/>
        </w:trPr>
        <w:tc>
          <w:tcPr>
            <w:tcW w:w="2547" w:type="dxa"/>
            <w:tcBorders>
              <w:left w:val="nil"/>
              <w:bottom w:val="nil"/>
              <w:right w:val="nil"/>
            </w:tcBorders>
            <w:shd w:val="clear" w:color="auto" w:fill="auto"/>
          </w:tcPr>
          <w:p w14:paraId="394E2D56" w14:textId="77777777" w:rsidR="005A36E9" w:rsidRPr="00873CE2" w:rsidRDefault="005A36E9" w:rsidP="00DE0B6D">
            <w:pPr>
              <w:keepNext/>
              <w:keepLines/>
              <w:spacing w:after="120"/>
              <w:rPr>
                <w:rFonts w:ascii="Arial" w:hAnsi="Arial" w:cs="Arial"/>
                <w:sz w:val="20"/>
                <w:szCs w:val="20"/>
              </w:rPr>
            </w:pPr>
          </w:p>
        </w:tc>
        <w:tc>
          <w:tcPr>
            <w:tcW w:w="3827" w:type="dxa"/>
            <w:tcBorders>
              <w:left w:val="nil"/>
              <w:right w:val="nil"/>
            </w:tcBorders>
            <w:shd w:val="clear" w:color="auto" w:fill="auto"/>
          </w:tcPr>
          <w:p w14:paraId="394E2D57" w14:textId="77777777" w:rsidR="005A36E9" w:rsidRPr="00873CE2" w:rsidRDefault="005A36E9" w:rsidP="00DE0B6D">
            <w:pPr>
              <w:spacing w:after="120"/>
              <w:jc w:val="center"/>
              <w:rPr>
                <w:rFonts w:ascii="Arial" w:hAnsi="Arial" w:cs="Arial"/>
                <w:sz w:val="20"/>
                <w:szCs w:val="20"/>
              </w:rPr>
            </w:pPr>
            <w:r w:rsidRPr="00873CE2">
              <w:rPr>
                <w:rFonts w:cs="Arial"/>
                <w:noProof/>
                <w:szCs w:val="20"/>
                <w:lang w:eastAsia="nl-NL"/>
              </w:rPr>
              <mc:AlternateContent>
                <mc:Choice Requires="wps">
                  <w:drawing>
                    <wp:inline distT="0" distB="0" distL="0" distR="0" wp14:anchorId="394E2D83" wp14:editId="394E2D84">
                      <wp:extent cx="110169" cy="264405"/>
                      <wp:effectExtent l="19050" t="0" r="42545" b="40640"/>
                      <wp:docPr id="28" name="Arrow: Down 28"/>
                      <wp:cNvGraphicFramePr/>
                      <a:graphic xmlns:a="http://schemas.openxmlformats.org/drawingml/2006/main">
                        <a:graphicData uri="http://schemas.microsoft.com/office/word/2010/wordprocessingShape">
                          <wps:wsp>
                            <wps:cNvSpPr/>
                            <wps:spPr>
                              <a:xfrm>
                                <a:off x="0" y="0"/>
                                <a:ext cx="110169" cy="26440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xmlns:oel="http://schemas.microsoft.com/office/2019/extlst">
                  <w:pict>
                    <v:shape w14:anchorId="7EB98BAA" id="Arrow: Down 28" o:spid="_x0000_s1026" type="#_x0000_t67" style="width:8.65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" adj="17100" fillcolor="white [3201]" strokecolor="#f79646 [3209]" strokeweight="2pt">
                      <w10:anchorlock/>
                    </v:shape>
                  </w:pict>
                </mc:Fallback>
              </mc:AlternateContent>
            </w:r>
          </w:p>
        </w:tc>
        <w:tc>
          <w:tcPr>
            <w:tcW w:w="2268" w:type="dxa"/>
            <w:tcBorders>
              <w:top w:val="nil"/>
              <w:left w:val="nil"/>
              <w:bottom w:val="nil"/>
              <w:right w:val="nil"/>
            </w:tcBorders>
            <w:shd w:val="clear" w:color="auto" w:fill="auto"/>
          </w:tcPr>
          <w:p w14:paraId="394E2D58" w14:textId="77777777" w:rsidR="005A36E9" w:rsidRPr="00873CE2" w:rsidRDefault="005A36E9" w:rsidP="00DE0B6D">
            <w:pPr>
              <w:keepNext/>
              <w:keepLines/>
              <w:spacing w:after="120"/>
              <w:jc w:val="center"/>
              <w:rPr>
                <w:rFonts w:ascii="Arial" w:hAnsi="Arial" w:cs="Arial"/>
                <w:noProof/>
                <w:sz w:val="20"/>
                <w:szCs w:val="20"/>
              </w:rPr>
            </w:pPr>
          </w:p>
        </w:tc>
        <w:tc>
          <w:tcPr>
            <w:tcW w:w="987" w:type="dxa"/>
            <w:tcBorders>
              <w:left w:val="nil"/>
              <w:bottom w:val="nil"/>
              <w:right w:val="nil"/>
            </w:tcBorders>
            <w:shd w:val="clear" w:color="auto" w:fill="auto"/>
          </w:tcPr>
          <w:p w14:paraId="394E2D59" w14:textId="77777777" w:rsidR="005A36E9" w:rsidRPr="00873CE2" w:rsidRDefault="005A36E9" w:rsidP="00DE0B6D">
            <w:pPr>
              <w:keepNext/>
              <w:keepLines/>
              <w:spacing w:after="120"/>
              <w:rPr>
                <w:rFonts w:ascii="Arial" w:hAnsi="Arial" w:cs="Arial"/>
                <w:sz w:val="20"/>
                <w:szCs w:val="20"/>
              </w:rPr>
            </w:pPr>
          </w:p>
        </w:tc>
      </w:tr>
      <w:tr w:rsidR="005A36E9" w:rsidRPr="00873CE2" w14:paraId="394E2D5F" w14:textId="77777777" w:rsidTr="00DE0B6D">
        <w:trPr>
          <w:trHeight w:val="571"/>
        </w:trPr>
        <w:tc>
          <w:tcPr>
            <w:tcW w:w="2547" w:type="dxa"/>
            <w:tcBorders>
              <w:top w:val="nil"/>
              <w:left w:val="nil"/>
              <w:bottom w:val="nil"/>
            </w:tcBorders>
          </w:tcPr>
          <w:p w14:paraId="394E2D5B" w14:textId="77777777" w:rsidR="005A36E9" w:rsidRPr="00873CE2" w:rsidRDefault="005A36E9" w:rsidP="00DE0B6D">
            <w:pPr>
              <w:keepNext/>
              <w:keepLines/>
              <w:spacing w:after="120"/>
              <w:rPr>
                <w:rFonts w:ascii="Arial" w:hAnsi="Arial" w:cs="Arial"/>
                <w:sz w:val="20"/>
                <w:szCs w:val="20"/>
              </w:rPr>
            </w:pPr>
            <w:r w:rsidRPr="00873CE2">
              <w:rPr>
                <w:rFonts w:ascii="Arial" w:hAnsi="Arial" w:cs="Arial"/>
                <w:sz w:val="20"/>
                <w:szCs w:val="20"/>
              </w:rPr>
              <w:t xml:space="preserve"> </w:t>
            </w:r>
          </w:p>
        </w:tc>
        <w:tc>
          <w:tcPr>
            <w:tcW w:w="3827" w:type="dxa"/>
            <w:shd w:val="clear" w:color="auto" w:fill="C2C0C7"/>
          </w:tcPr>
          <w:p w14:paraId="394E2D5C" w14:textId="77777777" w:rsidR="005A36E9" w:rsidRPr="00873CE2" w:rsidRDefault="005A36E9" w:rsidP="00DE0B6D">
            <w:pPr>
              <w:spacing w:after="120"/>
              <w:jc w:val="center"/>
              <w:rPr>
                <w:rFonts w:ascii="Arial" w:hAnsi="Arial" w:cs="Arial"/>
                <w:b/>
                <w:sz w:val="20"/>
                <w:szCs w:val="20"/>
              </w:rPr>
            </w:pPr>
            <w:r w:rsidRPr="00873CE2">
              <w:rPr>
                <w:rFonts w:ascii="Arial" w:hAnsi="Arial" w:cs="Arial"/>
                <w:b/>
                <w:sz w:val="20"/>
                <w:szCs w:val="20"/>
              </w:rPr>
              <w:t xml:space="preserve">Vote in </w:t>
            </w:r>
            <w:proofErr w:type="spellStart"/>
            <w:r w:rsidRPr="00873CE2">
              <w:rPr>
                <w:rFonts w:ascii="Arial" w:hAnsi="Arial" w:cs="Arial"/>
                <w:b/>
                <w:sz w:val="20"/>
                <w:szCs w:val="20"/>
              </w:rPr>
              <w:t>Favour</w:t>
            </w:r>
            <w:proofErr w:type="spellEnd"/>
          </w:p>
        </w:tc>
        <w:tc>
          <w:tcPr>
            <w:tcW w:w="2268" w:type="dxa"/>
            <w:tcBorders>
              <w:top w:val="nil"/>
              <w:bottom w:val="nil"/>
              <w:right w:val="nil"/>
            </w:tcBorders>
          </w:tcPr>
          <w:p w14:paraId="394E2D5D" w14:textId="77777777" w:rsidR="005A36E9" w:rsidRPr="00873CE2" w:rsidRDefault="005A36E9" w:rsidP="00DE0B6D">
            <w:pPr>
              <w:keepNext/>
              <w:keepLines/>
              <w:spacing w:after="120"/>
              <w:jc w:val="center"/>
              <w:rPr>
                <w:rFonts w:ascii="Arial" w:hAnsi="Arial" w:cs="Arial"/>
                <w:noProof/>
                <w:sz w:val="20"/>
                <w:szCs w:val="20"/>
              </w:rPr>
            </w:pPr>
            <w:r w:rsidRPr="00873CE2">
              <w:rPr>
                <w:rFonts w:ascii="Arial" w:hAnsi="Arial" w:cs="Arial"/>
                <w:noProof/>
                <w:sz w:val="20"/>
                <w:szCs w:val="20"/>
              </w:rPr>
              <w:t xml:space="preserve"> </w:t>
            </w:r>
          </w:p>
        </w:tc>
        <w:tc>
          <w:tcPr>
            <w:tcW w:w="987" w:type="dxa"/>
            <w:tcBorders>
              <w:top w:val="nil"/>
              <w:left w:val="nil"/>
              <w:bottom w:val="nil"/>
              <w:right w:val="nil"/>
            </w:tcBorders>
          </w:tcPr>
          <w:p w14:paraId="394E2D5E" w14:textId="77777777" w:rsidR="005A36E9" w:rsidRPr="00873CE2" w:rsidRDefault="005A36E9" w:rsidP="00DE0B6D">
            <w:pPr>
              <w:keepNext/>
              <w:keepLines/>
              <w:spacing w:after="120"/>
              <w:rPr>
                <w:rFonts w:ascii="Arial" w:hAnsi="Arial" w:cs="Arial"/>
                <w:sz w:val="20"/>
                <w:szCs w:val="20"/>
              </w:rPr>
            </w:pPr>
          </w:p>
        </w:tc>
      </w:tr>
    </w:tbl>
    <w:p w14:paraId="394E2D60" w14:textId="77777777" w:rsidR="003359B2" w:rsidRPr="00873CE2" w:rsidRDefault="003359B2" w:rsidP="005A36E9">
      <w:pPr>
        <w:keepNext/>
        <w:keepLines/>
        <w:spacing w:before="120"/>
        <w:rPr>
          <w:rFonts w:cs="Arial"/>
          <w:szCs w:val="20"/>
          <w:lang w:val="en-US"/>
        </w:rPr>
      </w:pPr>
    </w:p>
    <w:p w14:paraId="394E2D61" w14:textId="77777777" w:rsidR="005A36E9" w:rsidRPr="00873CE2" w:rsidRDefault="005A36E9" w:rsidP="005A36E9">
      <w:pPr>
        <w:keepNext/>
        <w:keepLines/>
        <w:spacing w:before="120"/>
        <w:rPr>
          <w:rFonts w:cs="Arial"/>
          <w:szCs w:val="20"/>
          <w:lang w:val="en-US"/>
        </w:rPr>
      </w:pPr>
      <w:r w:rsidRPr="00873CE2">
        <w:rPr>
          <w:rFonts w:cs="Arial"/>
          <w:szCs w:val="20"/>
          <w:lang w:val="en-US"/>
        </w:rPr>
        <w:t xml:space="preserve">The pension fund will support all shareholder proposals that seek: </w:t>
      </w:r>
    </w:p>
    <w:tbl>
      <w:tblPr>
        <w:tblStyle w:val="TableGrid"/>
        <w:tblW w:w="5000" w:type="pct"/>
        <w:jc w:val="center"/>
        <w:tblBorders>
          <w:top w:val="single" w:sz="4" w:space="0" w:color="473D54"/>
          <w:left w:val="single" w:sz="4" w:space="0" w:color="473D54"/>
          <w:bottom w:val="single" w:sz="4" w:space="0" w:color="473D54"/>
          <w:right w:val="single" w:sz="4" w:space="0" w:color="473D54"/>
          <w:insideH w:val="single" w:sz="4" w:space="0" w:color="473D54"/>
          <w:insideV w:val="single" w:sz="4" w:space="0" w:color="473D54"/>
        </w:tblBorders>
        <w:tblLook w:val="04A0" w:firstRow="1" w:lastRow="0" w:firstColumn="1" w:lastColumn="0" w:noHBand="0" w:noVBand="1"/>
      </w:tblPr>
      <w:tblGrid>
        <w:gridCol w:w="9062"/>
      </w:tblGrid>
      <w:tr w:rsidR="005A36E9" w:rsidRPr="00354409" w14:paraId="394E2D66" w14:textId="77777777" w:rsidTr="00873CE2">
        <w:trPr>
          <w:trHeight w:val="1374"/>
          <w:jc w:val="center"/>
        </w:trPr>
        <w:tc>
          <w:tcPr>
            <w:tcW w:w="9062" w:type="dxa"/>
            <w:shd w:val="clear" w:color="auto" w:fill="DDE4AD"/>
          </w:tcPr>
          <w:p w14:paraId="394E2D62" w14:textId="77777777" w:rsidR="005A36E9" w:rsidRPr="00873CE2" w:rsidRDefault="005A36E9" w:rsidP="005A36E9">
            <w:pPr>
              <w:pStyle w:val="ListParagraph"/>
              <w:keepNext/>
              <w:keepLines/>
              <w:numPr>
                <w:ilvl w:val="0"/>
                <w:numId w:val="6"/>
              </w:numPr>
              <w:shd w:val="clear" w:color="auto" w:fill="DDE4AD"/>
              <w:spacing w:before="100" w:beforeAutospacing="1" w:after="100" w:afterAutospacing="1" w:line="264" w:lineRule="auto"/>
              <w:ind w:left="714" w:hanging="357"/>
              <w:contextualSpacing w:val="0"/>
              <w:jc w:val="both"/>
              <w:rPr>
                <w:rFonts w:ascii="Arial" w:hAnsi="Arial" w:cs="Arial"/>
                <w:sz w:val="20"/>
                <w:szCs w:val="20"/>
              </w:rPr>
            </w:pPr>
            <w:r w:rsidRPr="00873CE2">
              <w:rPr>
                <w:rFonts w:ascii="Arial" w:hAnsi="Arial" w:cs="Arial"/>
                <w:sz w:val="20"/>
                <w:szCs w:val="20"/>
              </w:rPr>
              <w:t>Enhanced disclosure on climate change related risks and opportunities.</w:t>
            </w:r>
          </w:p>
          <w:p w14:paraId="394E2D63" w14:textId="77777777" w:rsidR="005A36E9" w:rsidRPr="00873CE2" w:rsidRDefault="005A36E9" w:rsidP="005A36E9">
            <w:pPr>
              <w:pStyle w:val="ListParagraph"/>
              <w:keepNext/>
              <w:keepLines/>
              <w:numPr>
                <w:ilvl w:val="0"/>
                <w:numId w:val="6"/>
              </w:numPr>
              <w:shd w:val="clear" w:color="auto" w:fill="DDE4AD"/>
              <w:spacing w:before="100" w:beforeAutospacing="1" w:after="100" w:afterAutospacing="1" w:line="264" w:lineRule="auto"/>
              <w:ind w:left="714" w:hanging="357"/>
              <w:contextualSpacing w:val="0"/>
              <w:jc w:val="both"/>
              <w:rPr>
                <w:rFonts w:ascii="Arial" w:hAnsi="Arial" w:cs="Arial"/>
                <w:sz w:val="20"/>
                <w:szCs w:val="20"/>
              </w:rPr>
            </w:pPr>
            <w:r w:rsidRPr="00873CE2">
              <w:rPr>
                <w:rFonts w:ascii="Arial" w:hAnsi="Arial" w:cs="Arial"/>
                <w:sz w:val="20"/>
                <w:szCs w:val="20"/>
              </w:rPr>
              <w:t>The introduction of science-based targets aligned with the Paris Climate Agreement.</w:t>
            </w:r>
          </w:p>
          <w:p w14:paraId="394E2D64" w14:textId="77777777" w:rsidR="005A36E9" w:rsidRPr="00873CE2" w:rsidRDefault="005A36E9" w:rsidP="005A36E9">
            <w:pPr>
              <w:pStyle w:val="ListParagraph"/>
              <w:keepNext/>
              <w:keepLines/>
              <w:numPr>
                <w:ilvl w:val="0"/>
                <w:numId w:val="6"/>
              </w:numPr>
              <w:shd w:val="clear" w:color="auto" w:fill="DDE4AD"/>
              <w:spacing w:before="100" w:beforeAutospacing="1" w:after="100" w:afterAutospacing="1" w:line="264" w:lineRule="auto"/>
              <w:ind w:left="714" w:hanging="357"/>
              <w:contextualSpacing w:val="0"/>
              <w:jc w:val="both"/>
              <w:rPr>
                <w:rFonts w:ascii="Arial" w:hAnsi="Arial" w:cs="Arial"/>
                <w:sz w:val="20"/>
                <w:szCs w:val="20"/>
              </w:rPr>
            </w:pPr>
            <w:r w:rsidRPr="00873CE2">
              <w:rPr>
                <w:rFonts w:ascii="Arial" w:hAnsi="Arial" w:cs="Arial"/>
                <w:sz w:val="20"/>
                <w:szCs w:val="20"/>
              </w:rPr>
              <w:t>The publication of a Sustainability Report.</w:t>
            </w:r>
          </w:p>
          <w:p w14:paraId="394E2D65" w14:textId="77777777" w:rsidR="00873CE2" w:rsidRPr="00873CE2" w:rsidRDefault="005A36E9" w:rsidP="00873CE2">
            <w:pPr>
              <w:pStyle w:val="ListParagraph"/>
              <w:keepNext/>
              <w:keepLines/>
              <w:numPr>
                <w:ilvl w:val="0"/>
                <w:numId w:val="6"/>
              </w:numPr>
              <w:shd w:val="clear" w:color="auto" w:fill="DDE4AD"/>
              <w:spacing w:before="100" w:beforeAutospacing="1" w:after="100" w:afterAutospacing="1" w:line="264" w:lineRule="auto"/>
              <w:ind w:left="714" w:hanging="357"/>
              <w:contextualSpacing w:val="0"/>
              <w:jc w:val="both"/>
              <w:rPr>
                <w:rFonts w:ascii="Arial" w:hAnsi="Arial" w:cs="Arial"/>
                <w:sz w:val="20"/>
                <w:szCs w:val="20"/>
              </w:rPr>
            </w:pPr>
            <w:r w:rsidRPr="00873CE2">
              <w:rPr>
                <w:rFonts w:ascii="Arial" w:hAnsi="Arial" w:cs="Arial"/>
                <w:sz w:val="20"/>
                <w:szCs w:val="20"/>
              </w:rPr>
              <w:t xml:space="preserve">The adoption of reporting against internationally </w:t>
            </w:r>
            <w:proofErr w:type="spellStart"/>
            <w:r w:rsidRPr="00873CE2">
              <w:rPr>
                <w:rFonts w:ascii="Arial" w:hAnsi="Arial" w:cs="Arial"/>
                <w:sz w:val="20"/>
                <w:szCs w:val="20"/>
              </w:rPr>
              <w:t>recognised</w:t>
            </w:r>
            <w:proofErr w:type="spellEnd"/>
            <w:r w:rsidRPr="00873CE2">
              <w:rPr>
                <w:rFonts w:ascii="Arial" w:hAnsi="Arial" w:cs="Arial"/>
                <w:sz w:val="20"/>
                <w:szCs w:val="20"/>
              </w:rPr>
              <w:t xml:space="preserve"> standards i.e. GRI, SASB, UNSDG etc.</w:t>
            </w:r>
          </w:p>
        </w:tc>
      </w:tr>
    </w:tbl>
    <w:p w14:paraId="394E2D67" w14:textId="77777777" w:rsidR="005A36E9" w:rsidRPr="00873CE2" w:rsidRDefault="005A36E9" w:rsidP="005A36E9">
      <w:pPr>
        <w:keepNext/>
        <w:keepLines/>
        <w:spacing w:before="120"/>
        <w:rPr>
          <w:rFonts w:cs="Arial"/>
          <w:i/>
          <w:szCs w:val="20"/>
          <w:lang w:val="en-US"/>
        </w:rPr>
      </w:pPr>
    </w:p>
    <w:p w14:paraId="394E2D68" w14:textId="77777777" w:rsidR="005A36E9" w:rsidRPr="00873CE2" w:rsidRDefault="005A36E9" w:rsidP="005A36E9">
      <w:pPr>
        <w:keepNext/>
        <w:keepLines/>
        <w:rPr>
          <w:rFonts w:cs="Arial"/>
          <w:szCs w:val="20"/>
          <w:lang w:val="en-US"/>
        </w:rPr>
      </w:pPr>
      <w:r w:rsidRPr="00873CE2">
        <w:rPr>
          <w:rFonts w:cs="Arial"/>
          <w:szCs w:val="20"/>
          <w:lang w:val="en-US"/>
        </w:rPr>
        <w:t>The pension fund will vote against E&amp;S shareholder proposals if:</w:t>
      </w:r>
    </w:p>
    <w:tbl>
      <w:tblPr>
        <w:tblStyle w:val="TableGrid"/>
        <w:tblW w:w="5000" w:type="pct"/>
        <w:jc w:val="center"/>
        <w:tblBorders>
          <w:top w:val="single" w:sz="4" w:space="0" w:color="473D54"/>
          <w:left w:val="single" w:sz="4" w:space="0" w:color="473D54"/>
          <w:bottom w:val="single" w:sz="4" w:space="0" w:color="473D54"/>
          <w:right w:val="single" w:sz="4" w:space="0" w:color="473D54"/>
          <w:insideH w:val="single" w:sz="4" w:space="0" w:color="473D54"/>
          <w:insideV w:val="single" w:sz="4" w:space="0" w:color="473D54"/>
        </w:tblBorders>
        <w:shd w:val="clear" w:color="auto" w:fill="DDE4AD"/>
        <w:tblLook w:val="04A0" w:firstRow="1" w:lastRow="0" w:firstColumn="1" w:lastColumn="0" w:noHBand="0" w:noVBand="1"/>
      </w:tblPr>
      <w:tblGrid>
        <w:gridCol w:w="9062"/>
      </w:tblGrid>
      <w:tr w:rsidR="005A36E9" w:rsidRPr="00873CE2" w14:paraId="394E2D6B" w14:textId="77777777" w:rsidTr="00DE0B6D">
        <w:trPr>
          <w:trHeight w:val="805"/>
          <w:jc w:val="center"/>
        </w:trPr>
        <w:tc>
          <w:tcPr>
            <w:tcW w:w="9629" w:type="dxa"/>
            <w:shd w:val="clear" w:color="auto" w:fill="DDE4AD"/>
          </w:tcPr>
          <w:p w14:paraId="394E2D69" w14:textId="77777777" w:rsidR="005A36E9" w:rsidRPr="00873CE2" w:rsidRDefault="005A36E9" w:rsidP="005A36E9">
            <w:pPr>
              <w:pStyle w:val="ListParagraph"/>
              <w:keepNext/>
              <w:keepLines/>
              <w:numPr>
                <w:ilvl w:val="0"/>
                <w:numId w:val="5"/>
              </w:numPr>
              <w:shd w:val="clear" w:color="auto" w:fill="DDE4AD"/>
              <w:spacing w:before="100" w:beforeAutospacing="1" w:after="100" w:afterAutospacing="1" w:line="264" w:lineRule="auto"/>
              <w:ind w:left="714" w:hanging="357"/>
              <w:contextualSpacing w:val="0"/>
              <w:jc w:val="both"/>
              <w:rPr>
                <w:rFonts w:ascii="Arial" w:hAnsi="Arial" w:cs="Arial"/>
                <w:sz w:val="20"/>
                <w:szCs w:val="20"/>
              </w:rPr>
            </w:pPr>
            <w:r w:rsidRPr="00873CE2">
              <w:rPr>
                <w:rFonts w:ascii="Arial" w:hAnsi="Arial" w:cs="Arial"/>
                <w:sz w:val="20"/>
                <w:szCs w:val="20"/>
              </w:rPr>
              <w:t>The resolution is put forward by a climate change sceptic.</w:t>
            </w:r>
          </w:p>
          <w:p w14:paraId="394E2D6A" w14:textId="77777777" w:rsidR="005A36E9" w:rsidRPr="00873CE2" w:rsidRDefault="005A36E9" w:rsidP="005A36E9">
            <w:pPr>
              <w:pStyle w:val="ListParagraph"/>
              <w:keepNext/>
              <w:keepLines/>
              <w:numPr>
                <w:ilvl w:val="0"/>
                <w:numId w:val="5"/>
              </w:numPr>
              <w:shd w:val="clear" w:color="auto" w:fill="DDE4AD"/>
              <w:spacing w:before="100" w:beforeAutospacing="1" w:after="100" w:afterAutospacing="1" w:line="264" w:lineRule="auto"/>
              <w:ind w:left="714" w:hanging="357"/>
              <w:contextualSpacing w:val="0"/>
              <w:jc w:val="both"/>
              <w:rPr>
                <w:rFonts w:ascii="Arial" w:hAnsi="Arial" w:cs="Arial"/>
                <w:sz w:val="20"/>
                <w:szCs w:val="20"/>
              </w:rPr>
            </w:pPr>
            <w:r w:rsidRPr="00873CE2">
              <w:rPr>
                <w:rFonts w:ascii="Arial" w:hAnsi="Arial" w:cs="Arial"/>
                <w:sz w:val="20"/>
                <w:szCs w:val="20"/>
              </w:rPr>
              <w:t>The resolution is a “shadow proposal” i.e. proposals on ideological diversity and proposals on religious freedom and free political speech. These proposals are proposed by activists for political purposes.</w:t>
            </w:r>
          </w:p>
        </w:tc>
      </w:tr>
    </w:tbl>
    <w:p w14:paraId="394E2D6C" w14:textId="77777777" w:rsidR="00994274" w:rsidRDefault="00994274" w:rsidP="00D45EF6"/>
    <w:sectPr w:rsidR="00994274" w:rsidSect="009942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2D87" w14:textId="77777777" w:rsidR="00F44361" w:rsidRDefault="00F44361" w:rsidP="00F44361">
      <w:pPr>
        <w:spacing w:line="240" w:lineRule="auto"/>
      </w:pPr>
      <w:r>
        <w:separator/>
      </w:r>
    </w:p>
  </w:endnote>
  <w:endnote w:type="continuationSeparator" w:id="0">
    <w:p w14:paraId="394E2D88" w14:textId="77777777" w:rsidR="00F44361" w:rsidRDefault="00F44361" w:rsidP="00F44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2D85" w14:textId="77777777" w:rsidR="00F44361" w:rsidRDefault="00F44361" w:rsidP="00F44361">
      <w:pPr>
        <w:spacing w:line="240" w:lineRule="auto"/>
      </w:pPr>
      <w:r>
        <w:separator/>
      </w:r>
    </w:p>
  </w:footnote>
  <w:footnote w:type="continuationSeparator" w:id="0">
    <w:p w14:paraId="394E2D86" w14:textId="77777777" w:rsidR="00F44361" w:rsidRDefault="00F44361" w:rsidP="00F443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D89" w14:textId="77777777" w:rsidR="00F44361" w:rsidRDefault="00F44361">
    <w:pPr>
      <w:pStyle w:val="Header"/>
    </w:pPr>
    <w:r>
      <w:rPr>
        <w:noProof/>
        <w:lang w:eastAsia="nl-NL"/>
      </w:rPr>
      <mc:AlternateContent>
        <mc:Choice Requires="wps">
          <w:drawing>
            <wp:anchor distT="0" distB="0" distL="114300" distR="114300" simplePos="0" relativeHeight="251663360" behindDoc="1" locked="1" layoutInCell="1" allowOverlap="1" wp14:anchorId="394E2D8B" wp14:editId="394E2D8C">
              <wp:simplePos x="0" y="0"/>
              <wp:positionH relativeFrom="page">
                <wp:align>left</wp:align>
              </wp:positionH>
              <wp:positionV relativeFrom="page">
                <wp:align>top</wp:align>
              </wp:positionV>
              <wp:extent cx="7560310" cy="10692130"/>
              <wp:effectExtent l="0" t="0" r="0" b="0"/>
              <wp:wrapNone/>
              <wp:docPr id="2" name="Voorblad"/>
              <wp:cNvGraphicFramePr/>
              <a:graphic xmlns:a="http://schemas.openxmlformats.org/drawingml/2006/main">
                <a:graphicData uri="http://schemas.microsoft.com/office/word/2010/wordprocessingShape">
                  <wps:wsp>
                    <wps:cNvSpPr/>
                    <wps:spPr>
                      <a:xfrm>
                        <a:off x="0" y="0"/>
                        <a:ext cx="7560310" cy="1069213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1541917B" id="Voorblad" o:spid="_x0000_s1026" style="position:absolute;margin-left:0;margin-top:0;width:595.3pt;height:841.9pt;z-index:-251653120;visibility:visible;mso-wrap-style:square;mso-wrap-distance-left:9pt;mso-wrap-distance-top:0;mso-wrap-distance-right:9pt;mso-wrap-distance-bottom:0;mso-position-horizontal:left;mso-position-horizontal-relative:page;mso-position-vertical:top;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fHhwQAAAAAAjp/+qO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" stroked="f" strokecolor="#243f60 [1604]" strokeweight="2pt">
              <v:fill r:id="rId2" o:title="" recolor="t" rotate="t" type="frame"/>
              <w10:wrap anchorx="page" anchory="page"/>
              <w10:anchorlock/>
            </v:rect>
          </w:pict>
        </mc:Fallback>
      </mc:AlternateContent>
    </w:r>
    <w:r>
      <w:rPr>
        <w:noProof/>
        <w:lang w:eastAsia="nl-NL"/>
      </w:rPr>
      <mc:AlternateContent>
        <mc:Choice Requires="wps">
          <w:drawing>
            <wp:anchor distT="0" distB="0" distL="114300" distR="114300" simplePos="0" relativeHeight="251661312" behindDoc="1" locked="1" layoutInCell="1" allowOverlap="1" wp14:anchorId="394E2D8D" wp14:editId="394E2D8E">
              <wp:simplePos x="0" y="0"/>
              <wp:positionH relativeFrom="page">
                <wp:posOffset>-52070</wp:posOffset>
              </wp:positionH>
              <wp:positionV relativeFrom="page">
                <wp:posOffset>10850880</wp:posOffset>
              </wp:positionV>
              <wp:extent cx="7560310" cy="10692130"/>
              <wp:effectExtent l="0" t="0" r="0" b="0"/>
              <wp:wrapNone/>
              <wp:docPr id="1" name="Voorblad"/>
              <wp:cNvGraphicFramePr/>
              <a:graphic xmlns:a="http://schemas.openxmlformats.org/drawingml/2006/main">
                <a:graphicData uri="http://schemas.microsoft.com/office/word/2010/wordprocessingShape">
                  <wps:wsp>
                    <wps:cNvSpPr/>
                    <wps:spPr>
                      <a:xfrm>
                        <a:off x="0" y="0"/>
                        <a:ext cx="7560310" cy="1069213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3661FDE3" id="Voorblad" o:spid="_x0000_s1026" style="position:absolute;margin-left:-4.1pt;margin-top:854.4pt;width:595.3pt;height:841.9pt;z-index:-2516551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fHhwQAAAAAAjp/+qO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" stroked="f" strokecolor="#243f60 [1604]" strokeweight="2pt">
              <v:fill r:id="rId2" o:title="" recolor="t" rotate="t" type="fram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D8A" w14:textId="77777777" w:rsidR="00F44361" w:rsidRDefault="00F44361">
    <w:pPr>
      <w:pStyle w:val="Header"/>
    </w:pPr>
    <w:r>
      <w:rPr>
        <w:noProof/>
        <w:lang w:eastAsia="nl-NL"/>
      </w:rPr>
      <mc:AlternateContent>
        <mc:Choice Requires="wps">
          <w:drawing>
            <wp:anchor distT="0" distB="0" distL="114300" distR="114300" simplePos="0" relativeHeight="251659264" behindDoc="1" locked="1" layoutInCell="1" allowOverlap="1" wp14:anchorId="394E2D8F" wp14:editId="394E2D90">
              <wp:simplePos x="0" y="0"/>
              <wp:positionH relativeFrom="page">
                <wp:align>left</wp:align>
              </wp:positionH>
              <wp:positionV relativeFrom="page">
                <wp:posOffset>11430</wp:posOffset>
              </wp:positionV>
              <wp:extent cx="7560310" cy="10692130"/>
              <wp:effectExtent l="0" t="0" r="0" b="0"/>
              <wp:wrapNone/>
              <wp:docPr id="4" name="Voorblad"/>
              <wp:cNvGraphicFramePr/>
              <a:graphic xmlns:a="http://schemas.openxmlformats.org/drawingml/2006/main">
                <a:graphicData uri="http://schemas.microsoft.com/office/word/2010/wordprocessingShape">
                  <wps:wsp>
                    <wps:cNvSpPr/>
                    <wps:spPr>
                      <a:xfrm>
                        <a:off x="0" y="0"/>
                        <a:ext cx="7560310" cy="1069213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734CA257" id="Voorblad" o:spid="_x0000_s1026" style="position:absolute;margin-left:0;margin-top:.9pt;width:595.3pt;height:841.9pt;z-index:-251657216;visibility:visible;mso-wrap-style:square;mso-wrap-distance-left:9pt;mso-wrap-distance-top:0;mso-wrap-distance-right:9pt;mso-wrap-distance-bottom:0;mso-position-horizontal:left;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fHhwQAAAAAAjp/+qO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" stroked="f" strokecolor="#243f60 [1604]" strokeweight="2pt">
              <v:fill r:id="rId2" o:title=""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653"/>
    <w:multiLevelType w:val="hybridMultilevel"/>
    <w:tmpl w:val="519E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12E08"/>
    <w:multiLevelType w:val="hybridMultilevel"/>
    <w:tmpl w:val="48FA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B6C7A"/>
    <w:multiLevelType w:val="hybridMultilevel"/>
    <w:tmpl w:val="C400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77372"/>
    <w:multiLevelType w:val="hybridMultilevel"/>
    <w:tmpl w:val="5E22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D531D"/>
    <w:multiLevelType w:val="hybridMultilevel"/>
    <w:tmpl w:val="A7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B7357"/>
    <w:multiLevelType w:val="hybridMultilevel"/>
    <w:tmpl w:val="5C26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A54D6"/>
    <w:multiLevelType w:val="hybridMultilevel"/>
    <w:tmpl w:val="B272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77BA9"/>
    <w:multiLevelType w:val="multilevel"/>
    <w:tmpl w:val="96BE5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33251C"/>
    <w:multiLevelType w:val="hybridMultilevel"/>
    <w:tmpl w:val="B2E4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67AC1"/>
    <w:multiLevelType w:val="multilevel"/>
    <w:tmpl w:val="E0BC2D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3"/>
  </w:num>
  <w:num w:numId="3">
    <w:abstractNumId w:val="9"/>
  </w:num>
  <w:num w:numId="4">
    <w:abstractNumId w:val="4"/>
  </w:num>
  <w:num w:numId="5">
    <w:abstractNumId w:val="6"/>
  </w:num>
  <w:num w:numId="6">
    <w:abstractNumId w:val="2"/>
  </w:num>
  <w:num w:numId="7">
    <w:abstractNumId w:val="0"/>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6E9"/>
    <w:rsid w:val="00144A52"/>
    <w:rsid w:val="002F503E"/>
    <w:rsid w:val="003359B2"/>
    <w:rsid w:val="003469A1"/>
    <w:rsid w:val="00354409"/>
    <w:rsid w:val="0038091A"/>
    <w:rsid w:val="003E52CB"/>
    <w:rsid w:val="00434148"/>
    <w:rsid w:val="00444A37"/>
    <w:rsid w:val="004C6668"/>
    <w:rsid w:val="005A36E9"/>
    <w:rsid w:val="00716C7B"/>
    <w:rsid w:val="007857F1"/>
    <w:rsid w:val="00785FB5"/>
    <w:rsid w:val="00787DFC"/>
    <w:rsid w:val="00787F92"/>
    <w:rsid w:val="00817946"/>
    <w:rsid w:val="00861C2C"/>
    <w:rsid w:val="00873CE2"/>
    <w:rsid w:val="00936906"/>
    <w:rsid w:val="00960A2F"/>
    <w:rsid w:val="00994274"/>
    <w:rsid w:val="009C0FDA"/>
    <w:rsid w:val="00A979A9"/>
    <w:rsid w:val="00AB41F9"/>
    <w:rsid w:val="00AD247F"/>
    <w:rsid w:val="00D45EF6"/>
    <w:rsid w:val="00DD4E7C"/>
    <w:rsid w:val="00E1053F"/>
    <w:rsid w:val="00F44361"/>
    <w:rsid w:val="00F74FDF"/>
    <w:rsid w:val="00FD05B4"/>
    <w:rsid w:val="00FD6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4E2C28"/>
  <w15:chartTrackingRefBased/>
  <w15:docId w15:val="{2BB6A16B-50B3-4CF0-B467-7306A20B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E9"/>
    <w:rPr>
      <w:szCs w:val="22"/>
    </w:rPr>
  </w:style>
  <w:style w:type="paragraph" w:styleId="Heading1">
    <w:name w:val="heading 1"/>
    <w:basedOn w:val="Normal"/>
    <w:next w:val="Normal"/>
    <w:link w:val="Heading1Char"/>
    <w:qFormat/>
    <w:rsid w:val="003469A1"/>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nhideWhenUsed/>
    <w:qFormat/>
    <w:rsid w:val="003469A1"/>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link w:val="Heading3Char"/>
    <w:unhideWhenUsed/>
    <w:qFormat/>
    <w:rsid w:val="005A36E9"/>
    <w:pPr>
      <w:widowControl w:val="0"/>
      <w:spacing w:before="120" w:after="240" w:line="264" w:lineRule="auto"/>
      <w:ind w:left="720" w:hanging="720"/>
      <w:jc w:val="both"/>
      <w:outlineLvl w:val="2"/>
    </w:pPr>
    <w:rPr>
      <w:rFonts w:ascii="Lato" w:eastAsiaTheme="majorEastAsia" w:hAnsi="Lato" w:cstheme="majorBidi"/>
      <w:b/>
      <w:bCs/>
      <w:sz w:val="23"/>
      <w:szCs w:val="23"/>
      <w:lang w:val="en-GB" w:eastAsia="en-GB"/>
    </w:rPr>
  </w:style>
  <w:style w:type="paragraph" w:styleId="Heading4">
    <w:name w:val="heading 4"/>
    <w:basedOn w:val="Normal"/>
    <w:link w:val="Heading4Char"/>
    <w:unhideWhenUsed/>
    <w:qFormat/>
    <w:rsid w:val="005A36E9"/>
    <w:pPr>
      <w:spacing w:before="200" w:line="264" w:lineRule="auto"/>
      <w:jc w:val="both"/>
      <w:outlineLvl w:val="3"/>
    </w:pPr>
    <w:rPr>
      <w:rFonts w:ascii="Lato" w:eastAsiaTheme="majorEastAsia" w:hAnsi="Lato" w:cstheme="majorBidi"/>
      <w:b/>
      <w:bCs/>
      <w:iCs/>
      <w:color w:val="888391"/>
      <w:sz w:val="22"/>
      <w:szCs w:val="20"/>
      <w:lang w:val="en-GB" w:eastAsia="en-GB"/>
    </w:rPr>
  </w:style>
  <w:style w:type="paragraph" w:styleId="Heading5">
    <w:name w:val="heading 5"/>
    <w:basedOn w:val="Normal"/>
    <w:next w:val="Normal"/>
    <w:link w:val="Heading5Char"/>
    <w:uiPriority w:val="9"/>
    <w:unhideWhenUsed/>
    <w:qFormat/>
    <w:rsid w:val="005A36E9"/>
    <w:pPr>
      <w:keepNext/>
      <w:spacing w:before="200" w:after="240" w:line="264" w:lineRule="auto"/>
      <w:ind w:left="1008" w:hanging="1008"/>
      <w:jc w:val="both"/>
      <w:outlineLvl w:val="4"/>
    </w:pPr>
    <w:rPr>
      <w:rFonts w:asciiTheme="majorHAnsi" w:eastAsiaTheme="majorEastAsia" w:hAnsiTheme="majorHAnsi" w:cstheme="majorBidi"/>
      <w:color w:val="243F60" w:themeColor="accent1" w:themeShade="7F"/>
      <w:szCs w:val="20"/>
      <w:lang w:val="en-GB" w:eastAsia="en-GB"/>
    </w:rPr>
  </w:style>
  <w:style w:type="paragraph" w:styleId="Heading6">
    <w:name w:val="heading 6"/>
    <w:basedOn w:val="Normal"/>
    <w:next w:val="Normal"/>
    <w:link w:val="Heading6Char"/>
    <w:uiPriority w:val="9"/>
    <w:unhideWhenUsed/>
    <w:qFormat/>
    <w:rsid w:val="005A36E9"/>
    <w:pPr>
      <w:keepNext/>
      <w:spacing w:before="200" w:after="240" w:line="264" w:lineRule="auto"/>
      <w:ind w:left="1152" w:hanging="1152"/>
      <w:jc w:val="both"/>
      <w:outlineLvl w:val="5"/>
    </w:pPr>
    <w:rPr>
      <w:rFonts w:asciiTheme="majorHAnsi" w:eastAsiaTheme="majorEastAsia" w:hAnsiTheme="majorHAnsi" w:cstheme="majorBidi"/>
      <w:i/>
      <w:iCs/>
      <w:color w:val="243F60" w:themeColor="accent1" w:themeShade="7F"/>
      <w:szCs w:val="20"/>
      <w:lang w:val="en-GB" w:eastAsia="en-GB"/>
    </w:rPr>
  </w:style>
  <w:style w:type="paragraph" w:styleId="Heading7">
    <w:name w:val="heading 7"/>
    <w:basedOn w:val="Normal"/>
    <w:next w:val="Normal"/>
    <w:link w:val="Heading7Char"/>
    <w:uiPriority w:val="9"/>
    <w:unhideWhenUsed/>
    <w:qFormat/>
    <w:rsid w:val="005A36E9"/>
    <w:pPr>
      <w:keepNext/>
      <w:spacing w:before="200" w:after="240" w:line="264" w:lineRule="auto"/>
      <w:ind w:left="1296" w:hanging="1296"/>
      <w:jc w:val="both"/>
      <w:outlineLvl w:val="6"/>
    </w:pPr>
    <w:rPr>
      <w:rFonts w:asciiTheme="majorHAnsi" w:eastAsiaTheme="majorEastAsia" w:hAnsiTheme="majorHAnsi" w:cstheme="majorBidi"/>
      <w:i/>
      <w:iCs/>
      <w:color w:val="404040" w:themeColor="text1" w:themeTint="BF"/>
      <w:szCs w:val="20"/>
      <w:lang w:val="en-GB" w:eastAsia="en-GB"/>
    </w:rPr>
  </w:style>
  <w:style w:type="paragraph" w:styleId="Heading8">
    <w:name w:val="heading 8"/>
    <w:basedOn w:val="Normal"/>
    <w:next w:val="Normal"/>
    <w:link w:val="Heading8Char"/>
    <w:uiPriority w:val="9"/>
    <w:unhideWhenUsed/>
    <w:qFormat/>
    <w:rsid w:val="005A36E9"/>
    <w:pPr>
      <w:keepNext/>
      <w:spacing w:before="200" w:after="240" w:line="264" w:lineRule="auto"/>
      <w:ind w:left="1440" w:hanging="1440"/>
      <w:jc w:val="both"/>
      <w:outlineLvl w:val="7"/>
    </w:pPr>
    <w:rPr>
      <w:rFonts w:asciiTheme="majorHAnsi" w:eastAsiaTheme="majorEastAsia" w:hAnsiTheme="majorHAnsi" w:cstheme="majorBidi"/>
      <w:color w:val="404040" w:themeColor="text1" w:themeTint="BF"/>
      <w:szCs w:val="20"/>
      <w:lang w:val="en-GB" w:eastAsia="en-GB"/>
    </w:rPr>
  </w:style>
  <w:style w:type="paragraph" w:styleId="Heading9">
    <w:name w:val="heading 9"/>
    <w:basedOn w:val="Normal"/>
    <w:next w:val="Normal"/>
    <w:link w:val="Heading9Char"/>
    <w:uiPriority w:val="9"/>
    <w:unhideWhenUsed/>
    <w:qFormat/>
    <w:rsid w:val="005A36E9"/>
    <w:pPr>
      <w:keepNext/>
      <w:spacing w:before="200" w:after="240" w:line="264" w:lineRule="auto"/>
      <w:ind w:left="1584" w:hanging="1584"/>
      <w:jc w:val="both"/>
      <w:outlineLvl w:val="8"/>
    </w:pPr>
    <w:rPr>
      <w:rFonts w:asciiTheme="majorHAnsi" w:eastAsiaTheme="majorEastAsia" w:hAnsiTheme="majorHAnsi" w:cstheme="majorBidi"/>
      <w:i/>
      <w:iCs/>
      <w:color w:val="404040" w:themeColor="text1" w:themeTint="BF"/>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wSubkop">
    <w:name w:val="BlwSubkop"/>
    <w:basedOn w:val="Normal"/>
    <w:qFormat/>
    <w:rsid w:val="004C6668"/>
    <w:pPr>
      <w:keepNext/>
      <w:keepLines/>
    </w:pPr>
    <w:rPr>
      <w:rFonts w:eastAsia="Times" w:cs="Arial"/>
      <w:b/>
      <w:color w:val="0078B4"/>
      <w:sz w:val="24"/>
      <w:szCs w:val="24"/>
    </w:rPr>
  </w:style>
  <w:style w:type="paragraph" w:customStyle="1" w:styleId="Hoofdkop">
    <w:name w:val="Hoofdkop"/>
    <w:basedOn w:val="Normal"/>
    <w:qFormat/>
    <w:rsid w:val="004C6668"/>
    <w:rPr>
      <w:rFonts w:cs="Arial"/>
      <w:b/>
      <w:color w:val="0078B4"/>
      <w:sz w:val="36"/>
      <w:szCs w:val="36"/>
    </w:rPr>
  </w:style>
  <w:style w:type="paragraph" w:customStyle="1" w:styleId="Infokop">
    <w:name w:val="Infokop"/>
    <w:basedOn w:val="Normal"/>
    <w:qFormat/>
    <w:rsid w:val="004C6668"/>
    <w:rPr>
      <w:rFonts w:eastAsia="Times" w:cs="Arial"/>
      <w:b/>
      <w:sz w:val="16"/>
      <w:szCs w:val="16"/>
    </w:rPr>
  </w:style>
  <w:style w:type="paragraph" w:customStyle="1" w:styleId="Subkop">
    <w:name w:val="Subkop"/>
    <w:basedOn w:val="Normal"/>
    <w:qFormat/>
    <w:rsid w:val="004C6668"/>
    <w:pPr>
      <w:keepNext/>
      <w:keepLines/>
    </w:pPr>
    <w:rPr>
      <w:rFonts w:eastAsia="Times" w:cs="Arial"/>
      <w:b/>
      <w:sz w:val="24"/>
      <w:szCs w:val="24"/>
    </w:rPr>
  </w:style>
  <w:style w:type="paragraph" w:customStyle="1" w:styleId="Kopjesbriefhoofd">
    <w:name w:val="Kopjes briefhoofd"/>
    <w:basedOn w:val="Normal"/>
    <w:qFormat/>
    <w:rsid w:val="002F503E"/>
    <w:pPr>
      <w:spacing w:line="200" w:lineRule="atLeast"/>
    </w:pPr>
    <w:rPr>
      <w:rFonts w:eastAsia="Times" w:cs="Arial"/>
      <w:sz w:val="14"/>
    </w:rPr>
  </w:style>
  <w:style w:type="paragraph" w:customStyle="1" w:styleId="KopVoettekstvoorblad">
    <w:name w:val="KopVoettekst voorblad"/>
    <w:basedOn w:val="Normal"/>
    <w:qFormat/>
    <w:rsid w:val="002F503E"/>
    <w:pPr>
      <w:spacing w:line="240" w:lineRule="exact"/>
    </w:pPr>
    <w:rPr>
      <w:rFonts w:eastAsia="Times" w:cs="Arial"/>
      <w:sz w:val="16"/>
    </w:rPr>
  </w:style>
  <w:style w:type="paragraph" w:customStyle="1" w:styleId="Tekstbriefhoofd">
    <w:name w:val="Tekst briefhoofd"/>
    <w:basedOn w:val="Normal"/>
    <w:qFormat/>
    <w:rsid w:val="002F503E"/>
    <w:pPr>
      <w:spacing w:line="240" w:lineRule="atLeast"/>
    </w:pPr>
    <w:rPr>
      <w:rFonts w:eastAsia="Times New Roman" w:cs="Arial"/>
      <w:sz w:val="16"/>
      <w:szCs w:val="16"/>
      <w:lang w:val="nl"/>
    </w:rPr>
  </w:style>
  <w:style w:type="paragraph" w:styleId="Title">
    <w:name w:val="Title"/>
    <w:basedOn w:val="Normal"/>
    <w:next w:val="Normal"/>
    <w:link w:val="TitleChar"/>
    <w:uiPriority w:val="10"/>
    <w:qFormat/>
    <w:rsid w:val="003469A1"/>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69A1"/>
    <w:rPr>
      <w:rFonts w:eastAsiaTheme="majorEastAsia" w:cstheme="majorBidi"/>
      <w:spacing w:val="-10"/>
      <w:kern w:val="28"/>
      <w:sz w:val="56"/>
      <w:szCs w:val="56"/>
    </w:rPr>
  </w:style>
  <w:style w:type="character" w:customStyle="1" w:styleId="Heading2Char">
    <w:name w:val="Heading 2 Char"/>
    <w:basedOn w:val="DefaultParagraphFont"/>
    <w:link w:val="Heading2"/>
    <w:rsid w:val="003469A1"/>
    <w:rPr>
      <w:rFonts w:eastAsiaTheme="majorEastAsia" w:cstheme="majorBidi"/>
      <w:color w:val="365F91" w:themeColor="accent1" w:themeShade="BF"/>
      <w:sz w:val="26"/>
      <w:szCs w:val="26"/>
    </w:rPr>
  </w:style>
  <w:style w:type="character" w:customStyle="1" w:styleId="Heading1Char">
    <w:name w:val="Heading 1 Char"/>
    <w:basedOn w:val="DefaultParagraphFont"/>
    <w:link w:val="Heading1"/>
    <w:uiPriority w:val="9"/>
    <w:rsid w:val="003469A1"/>
    <w:rPr>
      <w:rFonts w:eastAsiaTheme="majorEastAsia" w:cstheme="majorBidi"/>
      <w:color w:val="365F91" w:themeColor="accent1" w:themeShade="BF"/>
      <w:sz w:val="32"/>
      <w:szCs w:val="32"/>
    </w:rPr>
  </w:style>
  <w:style w:type="paragraph" w:styleId="Subtitle">
    <w:name w:val="Subtitle"/>
    <w:basedOn w:val="Normal"/>
    <w:next w:val="Normal"/>
    <w:link w:val="SubtitleChar"/>
    <w:uiPriority w:val="11"/>
    <w:qFormat/>
    <w:rsid w:val="003469A1"/>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469A1"/>
    <w:rPr>
      <w:rFonts w:eastAsiaTheme="minorEastAsia"/>
      <w:color w:val="5A5A5A" w:themeColor="text1" w:themeTint="A5"/>
      <w:spacing w:val="15"/>
      <w:sz w:val="22"/>
      <w:szCs w:val="22"/>
    </w:rPr>
  </w:style>
  <w:style w:type="character" w:customStyle="1" w:styleId="Heading3Char">
    <w:name w:val="Heading 3 Char"/>
    <w:basedOn w:val="DefaultParagraphFont"/>
    <w:link w:val="Heading3"/>
    <w:rsid w:val="005A36E9"/>
    <w:rPr>
      <w:rFonts w:ascii="Lato" w:eastAsiaTheme="majorEastAsia" w:hAnsi="Lato" w:cstheme="majorBidi"/>
      <w:b/>
      <w:bCs/>
      <w:sz w:val="23"/>
      <w:szCs w:val="23"/>
      <w:lang w:val="en-GB" w:eastAsia="en-GB"/>
    </w:rPr>
  </w:style>
  <w:style w:type="character" w:customStyle="1" w:styleId="Heading4Char">
    <w:name w:val="Heading 4 Char"/>
    <w:basedOn w:val="DefaultParagraphFont"/>
    <w:link w:val="Heading4"/>
    <w:rsid w:val="005A36E9"/>
    <w:rPr>
      <w:rFonts w:ascii="Lato" w:eastAsiaTheme="majorEastAsia" w:hAnsi="Lato" w:cstheme="majorBidi"/>
      <w:b/>
      <w:bCs/>
      <w:iCs/>
      <w:color w:val="888391"/>
      <w:sz w:val="22"/>
      <w:lang w:val="en-GB" w:eastAsia="en-GB"/>
    </w:rPr>
  </w:style>
  <w:style w:type="character" w:customStyle="1" w:styleId="Heading5Char">
    <w:name w:val="Heading 5 Char"/>
    <w:basedOn w:val="DefaultParagraphFont"/>
    <w:link w:val="Heading5"/>
    <w:uiPriority w:val="9"/>
    <w:rsid w:val="005A36E9"/>
    <w:rPr>
      <w:rFonts w:asciiTheme="majorHAnsi" w:eastAsiaTheme="majorEastAsia" w:hAnsiTheme="majorHAnsi" w:cstheme="majorBidi"/>
      <w:color w:val="243F60" w:themeColor="accent1" w:themeShade="7F"/>
      <w:lang w:val="en-GB" w:eastAsia="en-GB"/>
    </w:rPr>
  </w:style>
  <w:style w:type="character" w:customStyle="1" w:styleId="Heading6Char">
    <w:name w:val="Heading 6 Char"/>
    <w:basedOn w:val="DefaultParagraphFont"/>
    <w:link w:val="Heading6"/>
    <w:uiPriority w:val="9"/>
    <w:rsid w:val="005A36E9"/>
    <w:rPr>
      <w:rFonts w:asciiTheme="majorHAnsi" w:eastAsiaTheme="majorEastAsia" w:hAnsiTheme="majorHAnsi" w:cstheme="majorBidi"/>
      <w:i/>
      <w:iCs/>
      <w:color w:val="243F60" w:themeColor="accent1" w:themeShade="7F"/>
      <w:lang w:val="en-GB" w:eastAsia="en-GB"/>
    </w:rPr>
  </w:style>
  <w:style w:type="character" w:customStyle="1" w:styleId="Heading7Char">
    <w:name w:val="Heading 7 Char"/>
    <w:basedOn w:val="DefaultParagraphFont"/>
    <w:link w:val="Heading7"/>
    <w:uiPriority w:val="9"/>
    <w:rsid w:val="005A36E9"/>
    <w:rPr>
      <w:rFonts w:asciiTheme="majorHAnsi" w:eastAsiaTheme="majorEastAsia" w:hAnsiTheme="majorHAnsi" w:cstheme="majorBidi"/>
      <w:i/>
      <w:iCs/>
      <w:color w:val="404040" w:themeColor="text1" w:themeTint="BF"/>
      <w:lang w:val="en-GB" w:eastAsia="en-GB"/>
    </w:rPr>
  </w:style>
  <w:style w:type="character" w:customStyle="1" w:styleId="Heading8Char">
    <w:name w:val="Heading 8 Char"/>
    <w:basedOn w:val="DefaultParagraphFont"/>
    <w:link w:val="Heading8"/>
    <w:uiPriority w:val="9"/>
    <w:rsid w:val="005A36E9"/>
    <w:rPr>
      <w:rFonts w:asciiTheme="majorHAnsi" w:eastAsiaTheme="majorEastAsia" w:hAnsiTheme="majorHAnsi" w:cstheme="majorBidi"/>
      <w:color w:val="404040" w:themeColor="text1" w:themeTint="BF"/>
      <w:lang w:val="en-GB" w:eastAsia="en-GB"/>
    </w:rPr>
  </w:style>
  <w:style w:type="character" w:customStyle="1" w:styleId="Heading9Char">
    <w:name w:val="Heading 9 Char"/>
    <w:basedOn w:val="DefaultParagraphFont"/>
    <w:link w:val="Heading9"/>
    <w:uiPriority w:val="9"/>
    <w:rsid w:val="005A36E9"/>
    <w:rPr>
      <w:rFonts w:asciiTheme="majorHAnsi" w:eastAsiaTheme="majorEastAsia" w:hAnsiTheme="majorHAnsi" w:cstheme="majorBidi"/>
      <w:i/>
      <w:iCs/>
      <w:color w:val="404040" w:themeColor="text1" w:themeTint="BF"/>
      <w:lang w:val="en-GB" w:eastAsia="en-GB"/>
    </w:rPr>
  </w:style>
  <w:style w:type="table" w:styleId="TableGrid">
    <w:name w:val="Table Grid"/>
    <w:aliases w:val="Manifest Blue"/>
    <w:basedOn w:val="TableNormal"/>
    <w:rsid w:val="005A36E9"/>
    <w:pPr>
      <w:spacing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9"/>
    <w:pPr>
      <w:ind w:left="720"/>
      <w:contextualSpacing/>
    </w:pPr>
  </w:style>
  <w:style w:type="character" w:styleId="Hyperlink">
    <w:name w:val="Hyperlink"/>
    <w:basedOn w:val="DefaultParagraphFont"/>
    <w:uiPriority w:val="99"/>
    <w:unhideWhenUsed/>
    <w:rsid w:val="005A36E9"/>
    <w:rPr>
      <w:color w:val="0000FF" w:themeColor="hyperlink"/>
      <w:u w:val="single"/>
    </w:rPr>
  </w:style>
  <w:style w:type="paragraph" w:styleId="Header">
    <w:name w:val="header"/>
    <w:basedOn w:val="Normal"/>
    <w:link w:val="HeaderChar"/>
    <w:uiPriority w:val="99"/>
    <w:unhideWhenUsed/>
    <w:rsid w:val="00F44361"/>
    <w:pPr>
      <w:tabs>
        <w:tab w:val="center" w:pos="4536"/>
        <w:tab w:val="right" w:pos="9072"/>
      </w:tabs>
      <w:spacing w:line="240" w:lineRule="auto"/>
    </w:pPr>
  </w:style>
  <w:style w:type="character" w:customStyle="1" w:styleId="HeaderChar">
    <w:name w:val="Header Char"/>
    <w:basedOn w:val="DefaultParagraphFont"/>
    <w:link w:val="Header"/>
    <w:uiPriority w:val="99"/>
    <w:rsid w:val="00F44361"/>
    <w:rPr>
      <w:szCs w:val="22"/>
    </w:rPr>
  </w:style>
  <w:style w:type="paragraph" w:styleId="Footer">
    <w:name w:val="footer"/>
    <w:basedOn w:val="Normal"/>
    <w:link w:val="FooterChar"/>
    <w:uiPriority w:val="99"/>
    <w:unhideWhenUsed/>
    <w:rsid w:val="00F44361"/>
    <w:pPr>
      <w:tabs>
        <w:tab w:val="center" w:pos="4536"/>
        <w:tab w:val="right" w:pos="9072"/>
      </w:tabs>
      <w:spacing w:line="240" w:lineRule="auto"/>
    </w:pPr>
  </w:style>
  <w:style w:type="character" w:customStyle="1" w:styleId="FooterChar">
    <w:name w:val="Footer Char"/>
    <w:basedOn w:val="DefaultParagraphFont"/>
    <w:link w:val="Footer"/>
    <w:uiPriority w:val="99"/>
    <w:rsid w:val="00F4436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gn.flpbks.com/icgn_global_governance_principle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sdgs.un.org/goals"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hchr.org/documents/publications/GuidingprinciplesBusinesshr_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787/9789264236882-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6b72ca-ccf1-4671-a8c1-d5791246559b" xsi:nil="true"/>
    <lcf76f155ced4ddcb4097134ff3c332f xmlns="a9d46270-0922-4c5d-9a1f-35b228d20c6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AEEC471E5C254EA5FDCB360697D55A" ma:contentTypeVersion="12" ma:contentTypeDescription="Create a new document." ma:contentTypeScope="" ma:versionID="810189f7abb33b92e509c614d87370d5">
  <xsd:schema xmlns:xsd="http://www.w3.org/2001/XMLSchema" xmlns:xs="http://www.w3.org/2001/XMLSchema" xmlns:p="http://schemas.microsoft.com/office/2006/metadata/properties" xmlns:ns2="a9d46270-0922-4c5d-9a1f-35b228d20c6f" xmlns:ns3="b86b72ca-ccf1-4671-a8c1-d5791246559b" targetNamespace="http://schemas.microsoft.com/office/2006/metadata/properties" ma:root="true" ma:fieldsID="3b70b83ae33d95dd83b04da52f7f4723" ns2:_="" ns3:_="">
    <xsd:import namespace="a9d46270-0922-4c5d-9a1f-35b228d20c6f"/>
    <xsd:import namespace="b86b72ca-ccf1-4671-a8c1-d5791246559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46270-0922-4c5d-9a1f-35b228d20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5de958b-c09c-4dd8-8cc0-decf10a0bf2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b72ca-ccf1-4671-a8c1-d5791246559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85f2ab-ae07-437d-aa1a-21d35abfafc2}" ma:internalName="TaxCatchAll" ma:showField="CatchAllData" ma:web="b86b72ca-ccf1-4671-a8c1-d579124655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1A53C-73FD-42F6-9C47-647B73E4583C}">
  <ds:schemaRefs>
    <ds:schemaRef ds:uri="http://schemas.microsoft.com/sharepoint/v3/contenttype/forms"/>
  </ds:schemaRefs>
</ds:datastoreItem>
</file>

<file path=customXml/itemProps2.xml><?xml version="1.0" encoding="utf-8"?>
<ds:datastoreItem xmlns:ds="http://schemas.openxmlformats.org/officeDocument/2006/customXml" ds:itemID="{47851D98-5EF8-4CD5-A8F5-C4C9E0CB973A}">
  <ds:schemaRefs>
    <ds:schemaRef ds:uri="b86b72ca-ccf1-4671-a8c1-d5791246559b"/>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9d46270-0922-4c5d-9a1f-35b228d20c6f"/>
    <ds:schemaRef ds:uri="http://purl.org/dc/terms/"/>
    <ds:schemaRef ds:uri="http://purl.org/dc/elements/1.1/"/>
  </ds:schemaRefs>
</ds:datastoreItem>
</file>

<file path=customXml/itemProps3.xml><?xml version="1.0" encoding="utf-8"?>
<ds:datastoreItem xmlns:ds="http://schemas.openxmlformats.org/officeDocument/2006/customXml" ds:itemID="{0EE9893F-A1E0-449C-8F82-6CBEB83E5596}">
  <ds:schemaRefs>
    <ds:schemaRef ds:uri="http://schemas.openxmlformats.org/officeDocument/2006/bibliography"/>
  </ds:schemaRefs>
</ds:datastoreItem>
</file>

<file path=customXml/itemProps4.xml><?xml version="1.0" encoding="utf-8"?>
<ds:datastoreItem xmlns:ds="http://schemas.openxmlformats.org/officeDocument/2006/customXml" ds:itemID="{69484BDA-8B60-4A60-9788-00508B8E7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46270-0922-4c5d-9a1f-35b228d20c6f"/>
    <ds:schemaRef ds:uri="b86b72ca-ccf1-4671-a8c1-d57912465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3357</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Blue Sky Group</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Spanier, Hanna</dc:creator>
  <cp:keywords/>
  <dc:description/>
  <cp:lastModifiedBy>Esmee Snel</cp:lastModifiedBy>
  <cp:revision>2</cp:revision>
  <dcterms:created xsi:type="dcterms:W3CDTF">2023-05-09T09:11:00Z</dcterms:created>
  <dcterms:modified xsi:type="dcterms:W3CDTF">2023-05-09T09:11:00Z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0x01010002AEEC471E5C254EA5FDCB360697D55A</vt:lpwstr>
  </property>
</Properties>
</file>